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414"/>
        <w:gridCol w:w="2833"/>
        <w:gridCol w:w="1560"/>
        <w:gridCol w:w="3929"/>
      </w:tblGrid>
      <w:tr w:rsidR="003E0184" w:rsidRPr="003E0184" w14:paraId="0434B1BC" w14:textId="77777777" w:rsidTr="00FD6CA0">
        <w:trPr>
          <w:trHeight w:val="340"/>
          <w:jc w:val="center"/>
        </w:trPr>
        <w:tc>
          <w:tcPr>
            <w:tcW w:w="726" w:type="pc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08AB7201" w14:textId="77777777" w:rsidR="003E0184" w:rsidRPr="003E0184" w:rsidRDefault="003E0184" w:rsidP="003E0184">
            <w:pPr>
              <w:spacing w:after="0"/>
              <w:rPr>
                <w:sz w:val="22"/>
                <w:szCs w:val="22"/>
              </w:rPr>
            </w:pPr>
            <w:bookmarkStart w:id="0" w:name="_Hlk521663825"/>
            <w:r w:rsidRPr="003E0184">
              <w:rPr>
                <w:sz w:val="22"/>
                <w:szCs w:val="22"/>
              </w:rPr>
              <w:t>Author</w:t>
            </w:r>
          </w:p>
        </w:tc>
        <w:tc>
          <w:tcPr>
            <w:tcW w:w="1455" w:type="pct"/>
            <w:tcBorders>
              <w:top w:val="single" w:sz="4" w:space="0" w:color="A6A6A6"/>
              <w:left w:val="single" w:sz="4" w:space="0" w:color="A6A6A6"/>
              <w:bottom w:val="single" w:sz="4" w:space="0" w:color="A6A6A6"/>
              <w:right w:val="single" w:sz="4" w:space="0" w:color="A6A6A6"/>
            </w:tcBorders>
            <w:vAlign w:val="center"/>
          </w:tcPr>
          <w:p w14:paraId="344141F8" w14:textId="0EEE6522" w:rsidR="003E0184" w:rsidRPr="003E0184" w:rsidRDefault="001C08EB" w:rsidP="003E0184">
            <w:pPr>
              <w:spacing w:after="0"/>
              <w:rPr>
                <w:sz w:val="22"/>
                <w:szCs w:val="22"/>
              </w:rPr>
            </w:pPr>
            <w:r>
              <w:rPr>
                <w:sz w:val="22"/>
                <w:szCs w:val="22"/>
              </w:rPr>
              <w:t>Claire Pannell</w:t>
            </w:r>
          </w:p>
        </w:tc>
        <w:tc>
          <w:tcPr>
            <w:tcW w:w="801" w:type="pct"/>
            <w:vMerge w:val="restart"/>
            <w:tcBorders>
              <w:top w:val="single" w:sz="4" w:space="0" w:color="A6A6A6"/>
              <w:left w:val="single" w:sz="4" w:space="0" w:color="A6A6A6"/>
              <w:right w:val="single" w:sz="4" w:space="0" w:color="A6A6A6"/>
            </w:tcBorders>
            <w:shd w:val="clear" w:color="auto" w:fill="F2F2F2" w:themeFill="background1" w:themeFillShade="F2"/>
            <w:vAlign w:val="center"/>
          </w:tcPr>
          <w:p w14:paraId="468C8403" w14:textId="77777777" w:rsidR="003E0184" w:rsidRPr="003E0184" w:rsidRDefault="003E0184" w:rsidP="003E0184">
            <w:pPr>
              <w:spacing w:after="0"/>
              <w:rPr>
                <w:sz w:val="22"/>
                <w:szCs w:val="22"/>
              </w:rPr>
            </w:pPr>
            <w:r w:rsidRPr="003E0184">
              <w:rPr>
                <w:sz w:val="22"/>
                <w:szCs w:val="22"/>
              </w:rPr>
              <w:t>Target group</w:t>
            </w:r>
          </w:p>
        </w:tc>
        <w:tc>
          <w:tcPr>
            <w:tcW w:w="2018" w:type="pct"/>
            <w:vMerge w:val="restart"/>
            <w:tcBorders>
              <w:top w:val="single" w:sz="4" w:space="0" w:color="A6A6A6"/>
              <w:left w:val="single" w:sz="4" w:space="0" w:color="A6A6A6"/>
              <w:right w:val="single" w:sz="4" w:space="0" w:color="A6A6A6"/>
            </w:tcBorders>
            <w:vAlign w:val="center"/>
          </w:tcPr>
          <w:p w14:paraId="17B1346B" w14:textId="77777777" w:rsidR="003E0184" w:rsidRPr="003E0184" w:rsidRDefault="003E0184" w:rsidP="003E0184">
            <w:pPr>
              <w:spacing w:after="0"/>
              <w:rPr>
                <w:sz w:val="22"/>
                <w:szCs w:val="22"/>
              </w:rPr>
            </w:pPr>
            <w:r w:rsidRPr="003E0184">
              <w:rPr>
                <w:sz w:val="22"/>
                <w:szCs w:val="22"/>
              </w:rPr>
              <w:t xml:space="preserve">All employees, </w:t>
            </w:r>
            <w:proofErr w:type="gramStart"/>
            <w:r w:rsidRPr="003E0184">
              <w:rPr>
                <w:sz w:val="22"/>
                <w:szCs w:val="22"/>
              </w:rPr>
              <w:t>consultants</w:t>
            </w:r>
            <w:proofErr w:type="gramEnd"/>
            <w:r w:rsidRPr="003E0184">
              <w:rPr>
                <w:sz w:val="22"/>
                <w:szCs w:val="22"/>
              </w:rPr>
              <w:t xml:space="preserve"> and volunteers</w:t>
            </w:r>
          </w:p>
        </w:tc>
      </w:tr>
      <w:tr w:rsidR="00FD6CA0" w:rsidRPr="003E0184" w14:paraId="0846CF96" w14:textId="77777777" w:rsidTr="00FD6CA0">
        <w:trPr>
          <w:trHeight w:val="340"/>
          <w:jc w:val="center"/>
        </w:trPr>
        <w:tc>
          <w:tcPr>
            <w:tcW w:w="726" w:type="pc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749329FF" w14:textId="186F6662" w:rsidR="00FD6CA0" w:rsidRPr="003E0184" w:rsidRDefault="00FD6CA0" w:rsidP="00FD6CA0">
            <w:pPr>
              <w:spacing w:after="0"/>
              <w:rPr>
                <w:sz w:val="22"/>
                <w:szCs w:val="22"/>
              </w:rPr>
            </w:pPr>
            <w:r w:rsidRPr="003E0184">
              <w:rPr>
                <w:sz w:val="22"/>
                <w:szCs w:val="22"/>
              </w:rPr>
              <w:t>Issued</w:t>
            </w:r>
          </w:p>
        </w:tc>
        <w:tc>
          <w:tcPr>
            <w:tcW w:w="1455" w:type="pct"/>
            <w:tcBorders>
              <w:top w:val="single" w:sz="4" w:space="0" w:color="A6A6A6"/>
              <w:left w:val="single" w:sz="4" w:space="0" w:color="A6A6A6"/>
              <w:bottom w:val="single" w:sz="4" w:space="0" w:color="A6A6A6"/>
              <w:right w:val="single" w:sz="4" w:space="0" w:color="A6A6A6"/>
            </w:tcBorders>
            <w:vAlign w:val="center"/>
          </w:tcPr>
          <w:p w14:paraId="4CBF1E63" w14:textId="402244A2" w:rsidR="00FD6CA0" w:rsidRPr="003E0184" w:rsidRDefault="00EF7C76" w:rsidP="00FD6CA0">
            <w:pPr>
              <w:spacing w:after="0"/>
              <w:rPr>
                <w:sz w:val="22"/>
                <w:szCs w:val="22"/>
              </w:rPr>
            </w:pPr>
            <w:r>
              <w:rPr>
                <w:sz w:val="22"/>
                <w:szCs w:val="22"/>
              </w:rPr>
              <w:t>April</w:t>
            </w:r>
            <w:r w:rsidR="001C08EB">
              <w:rPr>
                <w:sz w:val="22"/>
                <w:szCs w:val="22"/>
              </w:rPr>
              <w:t xml:space="preserve"> 2021</w:t>
            </w:r>
          </w:p>
        </w:tc>
        <w:tc>
          <w:tcPr>
            <w:tcW w:w="801" w:type="pct"/>
            <w:vMerge/>
            <w:tcBorders>
              <w:left w:val="single" w:sz="4" w:space="0" w:color="A6A6A6"/>
              <w:bottom w:val="single" w:sz="4" w:space="0" w:color="A6A6A6"/>
              <w:right w:val="single" w:sz="4" w:space="0" w:color="A6A6A6"/>
            </w:tcBorders>
            <w:shd w:val="clear" w:color="auto" w:fill="F2F2F2" w:themeFill="background1" w:themeFillShade="F2"/>
            <w:vAlign w:val="center"/>
          </w:tcPr>
          <w:p w14:paraId="5AFD9474" w14:textId="77777777" w:rsidR="00FD6CA0" w:rsidRPr="003E0184" w:rsidRDefault="00FD6CA0" w:rsidP="00FD6CA0">
            <w:pPr>
              <w:spacing w:after="0"/>
              <w:rPr>
                <w:sz w:val="22"/>
                <w:szCs w:val="22"/>
              </w:rPr>
            </w:pPr>
          </w:p>
        </w:tc>
        <w:tc>
          <w:tcPr>
            <w:tcW w:w="2018" w:type="pct"/>
            <w:vMerge/>
            <w:tcBorders>
              <w:left w:val="single" w:sz="4" w:space="0" w:color="A6A6A6"/>
              <w:bottom w:val="single" w:sz="4" w:space="0" w:color="A6A6A6"/>
              <w:right w:val="single" w:sz="4" w:space="0" w:color="A6A6A6"/>
            </w:tcBorders>
            <w:vAlign w:val="center"/>
          </w:tcPr>
          <w:p w14:paraId="4D3513D6" w14:textId="77777777" w:rsidR="00FD6CA0" w:rsidRPr="003E0184" w:rsidRDefault="00FD6CA0" w:rsidP="00FD6CA0">
            <w:pPr>
              <w:spacing w:after="0"/>
              <w:rPr>
                <w:sz w:val="22"/>
                <w:szCs w:val="22"/>
              </w:rPr>
            </w:pPr>
          </w:p>
        </w:tc>
      </w:tr>
      <w:tr w:rsidR="003E0184" w:rsidRPr="003E0184" w14:paraId="2FDDE0B1" w14:textId="77777777" w:rsidTr="00FD6CA0">
        <w:trPr>
          <w:trHeight w:val="340"/>
          <w:jc w:val="center"/>
        </w:trPr>
        <w:tc>
          <w:tcPr>
            <w:tcW w:w="726" w:type="pc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1F9674FA" w14:textId="706BCD82" w:rsidR="003E0184" w:rsidRPr="003E0184" w:rsidRDefault="00FD6CA0" w:rsidP="003E0184">
            <w:pPr>
              <w:spacing w:after="0"/>
              <w:rPr>
                <w:sz w:val="22"/>
                <w:szCs w:val="22"/>
              </w:rPr>
            </w:pPr>
            <w:r>
              <w:rPr>
                <w:sz w:val="22"/>
                <w:szCs w:val="22"/>
              </w:rPr>
              <w:t>Approved by</w:t>
            </w:r>
          </w:p>
        </w:tc>
        <w:tc>
          <w:tcPr>
            <w:tcW w:w="1455" w:type="pct"/>
            <w:tcBorders>
              <w:top w:val="single" w:sz="4" w:space="0" w:color="A6A6A6"/>
              <w:left w:val="single" w:sz="4" w:space="0" w:color="A6A6A6"/>
              <w:bottom w:val="single" w:sz="4" w:space="0" w:color="A6A6A6"/>
              <w:right w:val="single" w:sz="4" w:space="0" w:color="A6A6A6"/>
            </w:tcBorders>
            <w:vAlign w:val="center"/>
          </w:tcPr>
          <w:p w14:paraId="6A12593C" w14:textId="69947598" w:rsidR="003E0184" w:rsidRPr="003E0184" w:rsidRDefault="00AB0F7F" w:rsidP="003E0184">
            <w:pPr>
              <w:spacing w:after="0"/>
              <w:rPr>
                <w:sz w:val="22"/>
                <w:szCs w:val="22"/>
              </w:rPr>
            </w:pPr>
            <w:r>
              <w:rPr>
                <w:sz w:val="22"/>
                <w:szCs w:val="22"/>
              </w:rPr>
              <w:t>Education Committee</w:t>
            </w:r>
          </w:p>
        </w:tc>
        <w:tc>
          <w:tcPr>
            <w:tcW w:w="801" w:type="pct"/>
            <w:tcBorders>
              <w:top w:val="single" w:sz="4" w:space="0" w:color="A6A6A6"/>
              <w:left w:val="single" w:sz="4" w:space="0" w:color="A6A6A6"/>
              <w:bottom w:val="single" w:sz="4" w:space="0" w:color="A6A6A6"/>
              <w:right w:val="single" w:sz="4" w:space="0" w:color="A6A6A6"/>
            </w:tcBorders>
            <w:shd w:val="clear" w:color="auto" w:fill="F2F2F2" w:themeFill="background1" w:themeFillShade="F2"/>
            <w:vAlign w:val="center"/>
          </w:tcPr>
          <w:p w14:paraId="5CF63866" w14:textId="77777777" w:rsidR="003E0184" w:rsidRPr="003E0184" w:rsidRDefault="003E0184" w:rsidP="003E0184">
            <w:pPr>
              <w:spacing w:after="0"/>
              <w:rPr>
                <w:sz w:val="22"/>
                <w:szCs w:val="22"/>
              </w:rPr>
            </w:pPr>
            <w:r w:rsidRPr="003E0184">
              <w:rPr>
                <w:sz w:val="22"/>
                <w:szCs w:val="22"/>
              </w:rPr>
              <w:t xml:space="preserve">Next review </w:t>
            </w:r>
          </w:p>
        </w:tc>
        <w:tc>
          <w:tcPr>
            <w:tcW w:w="2018" w:type="pct"/>
            <w:tcBorders>
              <w:top w:val="single" w:sz="4" w:space="0" w:color="A6A6A6"/>
              <w:left w:val="single" w:sz="4" w:space="0" w:color="A6A6A6"/>
              <w:bottom w:val="single" w:sz="4" w:space="0" w:color="A6A6A6"/>
              <w:right w:val="single" w:sz="4" w:space="0" w:color="A6A6A6"/>
            </w:tcBorders>
            <w:vAlign w:val="center"/>
          </w:tcPr>
          <w:p w14:paraId="6CDE8695" w14:textId="1B5CD01B" w:rsidR="003E0184" w:rsidRPr="003E0184" w:rsidRDefault="00EF7C76" w:rsidP="003E0184">
            <w:pPr>
              <w:spacing w:after="0"/>
              <w:rPr>
                <w:sz w:val="22"/>
                <w:szCs w:val="22"/>
              </w:rPr>
            </w:pPr>
            <w:r>
              <w:rPr>
                <w:sz w:val="22"/>
                <w:szCs w:val="22"/>
              </w:rPr>
              <w:t>April</w:t>
            </w:r>
            <w:r w:rsidR="009962EE" w:rsidRPr="009962EE">
              <w:rPr>
                <w:sz w:val="22"/>
                <w:szCs w:val="22"/>
              </w:rPr>
              <w:t xml:space="preserve"> 202</w:t>
            </w:r>
            <w:r w:rsidR="004F1EC0">
              <w:rPr>
                <w:sz w:val="22"/>
                <w:szCs w:val="22"/>
              </w:rPr>
              <w:t>3</w:t>
            </w:r>
          </w:p>
        </w:tc>
      </w:tr>
    </w:tbl>
    <w:bookmarkEnd w:id="0"/>
    <w:p w14:paraId="4664ABF1" w14:textId="77777777" w:rsidR="009962EE" w:rsidRPr="009962EE" w:rsidRDefault="009962EE" w:rsidP="009962EE">
      <w:pPr>
        <w:pStyle w:val="Heading1"/>
      </w:pPr>
      <w:r w:rsidRPr="009962EE">
        <w:t>Anti-bullying Policy</w:t>
      </w:r>
    </w:p>
    <w:p w14:paraId="1F252740" w14:textId="77777777" w:rsidR="009962EE" w:rsidRPr="009962EE" w:rsidRDefault="009962EE" w:rsidP="009962EE">
      <w:pPr>
        <w:pStyle w:val="Heading2"/>
      </w:pPr>
      <w:r w:rsidRPr="009962EE">
        <w:t>Scope and publication</w:t>
      </w:r>
    </w:p>
    <w:p w14:paraId="6F5F8EE6" w14:textId="4FA2EABA" w:rsidR="009962EE" w:rsidRPr="009962EE" w:rsidRDefault="009962EE" w:rsidP="009962EE">
      <w:r w:rsidRPr="009962EE">
        <w:t>This anti-bullying policy applies to all pupils and staff at</w:t>
      </w:r>
      <w:r w:rsidR="003C13FB">
        <w:t xml:space="preserve"> Abacus Belsize Primary School</w:t>
      </w:r>
      <w:r w:rsidRPr="009962EE">
        <w:t xml:space="preserve">, irrespective of their age and </w:t>
      </w:r>
      <w:proofErr w:type="gramStart"/>
      <w:r w:rsidRPr="009962EE">
        <w:t>whether or not</w:t>
      </w:r>
      <w:proofErr w:type="gramEnd"/>
      <w:r w:rsidRPr="009962EE">
        <w:t xml:space="preserve"> a pupil is in the care of the school when or if bullying occurs, including bullying incidents </w:t>
      </w:r>
      <w:r w:rsidR="00121790">
        <w:t xml:space="preserve">online or </w:t>
      </w:r>
      <w:r w:rsidRPr="009962EE">
        <w:t xml:space="preserve">occurring off the school premises, such as </w:t>
      </w:r>
      <w:r w:rsidR="00193F8F">
        <w:t xml:space="preserve">(but not limited to) </w:t>
      </w:r>
      <w:r w:rsidRPr="009962EE">
        <w:t>on school transport, outside the local shops or in the town centre.</w:t>
      </w:r>
    </w:p>
    <w:p w14:paraId="3FFA06CA" w14:textId="23F0129D" w:rsidR="009962EE" w:rsidRDefault="009962EE" w:rsidP="009962EE">
      <w:r w:rsidRPr="009962EE">
        <w:t xml:space="preserve">This policy is available on the school website </w:t>
      </w:r>
      <w:r w:rsidRPr="003C13FB">
        <w:t xml:space="preserve">and </w:t>
      </w:r>
      <w:r w:rsidR="003C13FB">
        <w:t>can be</w:t>
      </w:r>
      <w:r w:rsidRPr="003C13FB">
        <w:t xml:space="preserve"> provided to all parents and pupils </w:t>
      </w:r>
      <w:r w:rsidR="003C13FB" w:rsidRPr="003C13FB">
        <w:t>upon request</w:t>
      </w:r>
      <w:r w:rsidRPr="003C13FB">
        <w:t xml:space="preserve">. This </w:t>
      </w:r>
      <w:r w:rsidRPr="009962EE">
        <w:t>policy can be made available in large print or other accessible formats if required.</w:t>
      </w:r>
    </w:p>
    <w:p w14:paraId="49C943C2" w14:textId="77777777" w:rsidR="00D07D31" w:rsidRPr="00114496" w:rsidRDefault="00D07D31" w:rsidP="00D07D31">
      <w:pPr>
        <w:pStyle w:val="Bulletlist"/>
        <w:numPr>
          <w:ilvl w:val="0"/>
          <w:numId w:val="0"/>
        </w:numPr>
      </w:pPr>
      <w:r>
        <w:t xml:space="preserve">This policy has been drafted in line with </w:t>
      </w:r>
      <w:r w:rsidRPr="00114496">
        <w:t xml:space="preserve">the Department for Education (DfE) updated guidance </w:t>
      </w:r>
      <w:r w:rsidRPr="00114496">
        <w:rPr>
          <w:i/>
        </w:rPr>
        <w:t>Preventing and tackling bullying</w:t>
      </w:r>
      <w:r w:rsidRPr="00114496">
        <w:t xml:space="preserve"> (July 2017):</w:t>
      </w:r>
    </w:p>
    <w:p w14:paraId="095DC570" w14:textId="6E9F1483" w:rsidR="008A56F4" w:rsidRPr="008A56F4" w:rsidRDefault="00AE6F75">
      <w:hyperlink r:id="rId10" w:history="1">
        <w:r w:rsidR="008A56F4" w:rsidRPr="004F2E60">
          <w:rPr>
            <w:rStyle w:val="Hyperlink"/>
          </w:rPr>
          <w:t>https://assets.publishing.service.gov.uk/government/uploads/system/uploads/attachment_data/file/623895/Preventing_and_tackling_bullying_advice.pdf</w:t>
        </w:r>
      </w:hyperlink>
    </w:p>
    <w:p w14:paraId="75E34953" w14:textId="77777777" w:rsidR="009962EE" w:rsidRPr="009962EE" w:rsidRDefault="009962EE" w:rsidP="009962EE">
      <w:pPr>
        <w:pStyle w:val="Heading2"/>
      </w:pPr>
      <w:r w:rsidRPr="009962EE">
        <w:t>Policy statement</w:t>
      </w:r>
    </w:p>
    <w:p w14:paraId="2B80DC1B" w14:textId="77777777" w:rsidR="009962EE" w:rsidRPr="009962EE" w:rsidRDefault="009962EE" w:rsidP="009962EE">
      <w:r w:rsidRPr="009962EE">
        <w:t>Bullying behaviour is always unacceptable and will not be tolerated at this school because:</w:t>
      </w:r>
    </w:p>
    <w:p w14:paraId="0988C177" w14:textId="77777777" w:rsidR="009962EE" w:rsidRPr="009962EE" w:rsidRDefault="009962EE" w:rsidP="009962EE">
      <w:pPr>
        <w:pStyle w:val="Bulletlist"/>
      </w:pPr>
      <w:r w:rsidRPr="009962EE">
        <w:t>It is harmful to the person who is bullied as well as to those who engage in bullying behaviour and those who support them and can in some cases lead to lasting psychological damage, including suicide.</w:t>
      </w:r>
    </w:p>
    <w:p w14:paraId="5E72BAE9" w14:textId="77777777" w:rsidR="009962EE" w:rsidRPr="009962EE" w:rsidRDefault="009962EE" w:rsidP="009962EE">
      <w:pPr>
        <w:pStyle w:val="Bulletlist"/>
      </w:pPr>
      <w:r w:rsidRPr="009962EE">
        <w:t xml:space="preserve">It interferes with a pupil’s right to enjoy his/her learning and leisure time. </w:t>
      </w:r>
    </w:p>
    <w:p w14:paraId="72795DD3" w14:textId="77777777" w:rsidR="009962EE" w:rsidRPr="009962EE" w:rsidRDefault="009962EE" w:rsidP="009962EE">
      <w:pPr>
        <w:pStyle w:val="Bulletlist"/>
      </w:pPr>
      <w:r w:rsidRPr="009962EE">
        <w:t>It is contrary to the school’s aims and values.</w:t>
      </w:r>
    </w:p>
    <w:p w14:paraId="3511580C" w14:textId="77777777" w:rsidR="009962EE" w:rsidRPr="009962EE" w:rsidRDefault="009962EE" w:rsidP="009962EE">
      <w:pPr>
        <w:pStyle w:val="Heading2"/>
      </w:pPr>
      <w:r w:rsidRPr="009962EE">
        <w:t>Aims</w:t>
      </w:r>
    </w:p>
    <w:p w14:paraId="756B8984" w14:textId="77777777" w:rsidR="009962EE" w:rsidRPr="009962EE" w:rsidRDefault="009962EE" w:rsidP="009962EE">
      <w:r w:rsidRPr="009962EE">
        <w:t>It is recognised that all schools are likely to encounter problems with bullying at some time. This school regards bullying as particularly serious and firm action will always be taken against it. The aims of this policy are to:</w:t>
      </w:r>
    </w:p>
    <w:p w14:paraId="39877FE5" w14:textId="67E2E770" w:rsidR="009962EE" w:rsidRPr="009962EE" w:rsidRDefault="009962EE" w:rsidP="009962EE">
      <w:pPr>
        <w:pStyle w:val="Bulletlist"/>
      </w:pPr>
      <w:r w:rsidRPr="009962EE">
        <w:t>Maintain and promote a positive and inclusive culture among all pupils and staff</w:t>
      </w:r>
      <w:r w:rsidR="001C7206">
        <w:t xml:space="preserve"> and </w:t>
      </w:r>
      <w:r w:rsidR="00856A05">
        <w:t>setting out</w:t>
      </w:r>
      <w:r w:rsidR="001C7206">
        <w:t xml:space="preserve"> positive action to </w:t>
      </w:r>
      <w:r w:rsidR="00856A05">
        <w:t xml:space="preserve">help </w:t>
      </w:r>
      <w:r w:rsidR="001C7206">
        <w:t>prevent incidences of bullying from occurring.</w:t>
      </w:r>
    </w:p>
    <w:p w14:paraId="1E42403F" w14:textId="1801FA97" w:rsidR="009962EE" w:rsidRPr="009962EE" w:rsidRDefault="009962EE" w:rsidP="009962EE">
      <w:pPr>
        <w:pStyle w:val="Bulletlist"/>
      </w:pPr>
      <w:r w:rsidRPr="009962EE">
        <w:t xml:space="preserve">Deter bullying behaviour by detecting it when it occurs and responding appropriately on a </w:t>
      </w:r>
      <w:r w:rsidR="005070FE" w:rsidRPr="009962EE">
        <w:t>case</w:t>
      </w:r>
      <w:r w:rsidR="005070FE">
        <w:t>-by-case</w:t>
      </w:r>
      <w:r w:rsidRPr="009962EE">
        <w:t xml:space="preserve"> basis which may lead to disciplinary sanctions and if necessary, </w:t>
      </w:r>
      <w:r w:rsidR="00E0087A">
        <w:t>permanent exclusion</w:t>
      </w:r>
      <w:r w:rsidRPr="009962EE">
        <w:t>.</w:t>
      </w:r>
    </w:p>
    <w:p w14:paraId="6EA7725F" w14:textId="77777777" w:rsidR="009962EE" w:rsidRPr="009962EE" w:rsidRDefault="009962EE" w:rsidP="009962EE">
      <w:pPr>
        <w:pStyle w:val="Bulletlist"/>
      </w:pPr>
      <w:r w:rsidRPr="009962EE">
        <w:t>Produce a consistent response by the school to any bullying incidents that may take place.</w:t>
      </w:r>
    </w:p>
    <w:p w14:paraId="133063D5" w14:textId="770568BF" w:rsidR="00D07D31" w:rsidRPr="009962EE" w:rsidRDefault="009962EE">
      <w:pPr>
        <w:pStyle w:val="Bulletlist"/>
      </w:pPr>
      <w:r w:rsidRPr="009962EE">
        <w:t xml:space="preserve">Comply with the school’s duties under </w:t>
      </w:r>
      <w:r w:rsidR="00051E46">
        <w:t>e</w:t>
      </w:r>
      <w:r w:rsidRPr="009962EE">
        <w:t xml:space="preserve">quality </w:t>
      </w:r>
      <w:r w:rsidR="00051E46">
        <w:t>legislation</w:t>
      </w:r>
      <w:r w:rsidRPr="009962EE">
        <w:t>.</w:t>
      </w:r>
    </w:p>
    <w:p w14:paraId="0C2D5C87" w14:textId="77777777" w:rsidR="009962EE" w:rsidRPr="009962EE" w:rsidRDefault="009962EE" w:rsidP="009962EE">
      <w:pPr>
        <w:pStyle w:val="Heading2"/>
      </w:pPr>
      <w:r w:rsidRPr="009962EE">
        <w:lastRenderedPageBreak/>
        <w:t>Responsibilities</w:t>
      </w:r>
    </w:p>
    <w:p w14:paraId="58250F8F" w14:textId="77777777" w:rsidR="005070FE" w:rsidRDefault="009962EE" w:rsidP="009962EE">
      <w:pPr>
        <w:pStyle w:val="Heading2"/>
        <w:rPr>
          <w:rFonts w:ascii="Garamond" w:hAnsi="Garamond"/>
          <w:b w:val="0"/>
          <w:bCs/>
          <w:sz w:val="24"/>
          <w:szCs w:val="24"/>
        </w:rPr>
      </w:pPr>
      <w:r w:rsidRPr="005070FE">
        <w:rPr>
          <w:rFonts w:ascii="Garamond" w:hAnsi="Garamond"/>
          <w:b w:val="0"/>
          <w:bCs/>
          <w:sz w:val="24"/>
          <w:szCs w:val="24"/>
        </w:rPr>
        <w:t xml:space="preserve">It is everyone’s responsibility to ensure that no one becomes a victim of bullying and to report any suspected incidences of bullying behaviour. We expect all members of the school community to comply with this policy and work towards an inclusive, kind school culture with positive attitudes towards </w:t>
      </w:r>
      <w:r w:rsidR="00C56CA4" w:rsidRPr="005070FE">
        <w:rPr>
          <w:rFonts w:ascii="Garamond" w:hAnsi="Garamond"/>
          <w:b w:val="0"/>
          <w:bCs/>
          <w:sz w:val="24"/>
          <w:szCs w:val="24"/>
        </w:rPr>
        <w:t xml:space="preserve">all members of our community. Discriminatory words and behaviour should always be treated as unacceptable. We are particularly supportive of </w:t>
      </w:r>
      <w:r w:rsidRPr="005070FE">
        <w:rPr>
          <w:rFonts w:ascii="Garamond" w:hAnsi="Garamond"/>
          <w:b w:val="0"/>
          <w:bCs/>
          <w:sz w:val="24"/>
          <w:szCs w:val="24"/>
        </w:rPr>
        <w:t xml:space="preserve">people with disabilities </w:t>
      </w:r>
      <w:r w:rsidR="00C56CA4" w:rsidRPr="005070FE">
        <w:rPr>
          <w:rFonts w:ascii="Garamond" w:hAnsi="Garamond"/>
          <w:b w:val="0"/>
          <w:bCs/>
          <w:sz w:val="24"/>
          <w:szCs w:val="24"/>
        </w:rPr>
        <w:t xml:space="preserve">and encourage pupils to be sensitive to those whose </w:t>
      </w:r>
      <w:r w:rsidRPr="005070FE">
        <w:rPr>
          <w:rFonts w:ascii="Garamond" w:hAnsi="Garamond"/>
          <w:b w:val="0"/>
          <w:bCs/>
          <w:sz w:val="24"/>
          <w:szCs w:val="24"/>
        </w:rPr>
        <w:t xml:space="preserve">ethnic, </w:t>
      </w:r>
      <w:proofErr w:type="gramStart"/>
      <w:r w:rsidRPr="005070FE">
        <w:rPr>
          <w:rFonts w:ascii="Garamond" w:hAnsi="Garamond"/>
          <w:b w:val="0"/>
          <w:bCs/>
          <w:sz w:val="24"/>
          <w:szCs w:val="24"/>
        </w:rPr>
        <w:t>cultural</w:t>
      </w:r>
      <w:proofErr w:type="gramEnd"/>
      <w:r w:rsidRPr="005070FE">
        <w:rPr>
          <w:rFonts w:ascii="Garamond" w:hAnsi="Garamond"/>
          <w:b w:val="0"/>
          <w:bCs/>
          <w:sz w:val="24"/>
          <w:szCs w:val="24"/>
        </w:rPr>
        <w:t xml:space="preserve"> and linguistic groups</w:t>
      </w:r>
      <w:r w:rsidR="00C56CA4" w:rsidRPr="005070FE">
        <w:rPr>
          <w:rFonts w:ascii="Garamond" w:hAnsi="Garamond"/>
          <w:b w:val="0"/>
          <w:bCs/>
          <w:sz w:val="24"/>
          <w:szCs w:val="24"/>
        </w:rPr>
        <w:t xml:space="preserve"> are different from their own,</w:t>
      </w:r>
      <w:r w:rsidRPr="005070FE">
        <w:rPr>
          <w:rFonts w:ascii="Garamond" w:hAnsi="Garamond"/>
          <w:b w:val="0"/>
          <w:bCs/>
          <w:sz w:val="24"/>
          <w:szCs w:val="24"/>
        </w:rPr>
        <w:t xml:space="preserve"> within and outside the school. </w:t>
      </w:r>
    </w:p>
    <w:p w14:paraId="08426585" w14:textId="59316CBA" w:rsidR="009962EE" w:rsidRPr="005070FE" w:rsidRDefault="009962EE" w:rsidP="009962EE">
      <w:pPr>
        <w:pStyle w:val="Heading2"/>
      </w:pPr>
      <w:r w:rsidRPr="005070FE">
        <w:t>Definition of bullying</w:t>
      </w:r>
    </w:p>
    <w:p w14:paraId="763D5ACE" w14:textId="77777777" w:rsidR="009962EE" w:rsidRPr="003C13FB" w:rsidRDefault="009962EE" w:rsidP="009962EE">
      <w:pPr>
        <w:rPr>
          <w:i/>
        </w:rPr>
      </w:pPr>
      <w:r w:rsidRPr="003C13FB">
        <w:t xml:space="preserve">Bullying is aggressive or insulting behaviour by an individual, or a group of individuals, that intentionally sets out to hurt or harm another individual, or group of individuals. The hurtful behaviour may be repeated over a period of time and, if allowed to continue in the social context of a school, can become an established and accepted form of behaviour, thus making it extremely difficult for victims to defend themselves. </w:t>
      </w:r>
    </w:p>
    <w:p w14:paraId="2AD19995" w14:textId="43FBAA4A" w:rsidR="009962EE" w:rsidRPr="009962EE" w:rsidRDefault="009962EE" w:rsidP="009962EE">
      <w:r w:rsidRPr="009962EE">
        <w:t>It can take various forms</w:t>
      </w:r>
      <w:r w:rsidR="005070FE">
        <w:t>:</w:t>
      </w:r>
    </w:p>
    <w:p w14:paraId="45FDAFA3" w14:textId="77777777" w:rsidR="009962EE" w:rsidRPr="009962EE" w:rsidRDefault="009962EE" w:rsidP="009962EE">
      <w:pPr>
        <w:pStyle w:val="Bulletlist"/>
      </w:pPr>
      <w:r w:rsidRPr="009962EE">
        <w:t xml:space="preserve">Physical – for example fighting, </w:t>
      </w:r>
      <w:proofErr w:type="gramStart"/>
      <w:r w:rsidRPr="009962EE">
        <w:t>damaging</w:t>
      </w:r>
      <w:proofErr w:type="gramEnd"/>
      <w:r w:rsidRPr="009962EE">
        <w:t xml:space="preserve"> or hiding someone’s clothes or belongings.</w:t>
      </w:r>
    </w:p>
    <w:p w14:paraId="3047D722" w14:textId="77777777" w:rsidR="009962EE" w:rsidRPr="009962EE" w:rsidRDefault="009962EE" w:rsidP="009962EE">
      <w:pPr>
        <w:pStyle w:val="Bulletlist"/>
      </w:pPr>
      <w:r w:rsidRPr="009962EE">
        <w:t xml:space="preserve">Psychological – for example, excluding someone from a group, </w:t>
      </w:r>
      <w:proofErr w:type="gramStart"/>
      <w:r w:rsidRPr="009962EE">
        <w:t>activity</w:t>
      </w:r>
      <w:proofErr w:type="gramEnd"/>
      <w:r w:rsidRPr="009962EE">
        <w:t xml:space="preserve"> or place; aggressive name-calling; cyberbullying (for example via social media, gaming, phone calls, text messages, photographs or emails) or unpleasant remarks or actions.</w:t>
      </w:r>
    </w:p>
    <w:p w14:paraId="4F1501CD" w14:textId="77777777" w:rsidR="009962EE" w:rsidRPr="009962EE" w:rsidRDefault="009962EE" w:rsidP="009962EE">
      <w:r w:rsidRPr="009962EE">
        <w:t>Bullying may also be:</w:t>
      </w:r>
    </w:p>
    <w:p w14:paraId="73F2F621" w14:textId="77777777" w:rsidR="009962EE" w:rsidRPr="009962EE" w:rsidRDefault="009962EE" w:rsidP="009962EE">
      <w:pPr>
        <w:pStyle w:val="Bulletlist"/>
      </w:pPr>
      <w:r w:rsidRPr="009962EE">
        <w:t>racist, or relating to someone’s religion or culture</w:t>
      </w:r>
    </w:p>
    <w:p w14:paraId="4AD935F7" w14:textId="77777777" w:rsidR="009962EE" w:rsidRPr="009962EE" w:rsidRDefault="009962EE" w:rsidP="009962EE">
      <w:pPr>
        <w:pStyle w:val="Bulletlist"/>
      </w:pPr>
      <w:r w:rsidRPr="009962EE">
        <w:t>sexual (</w:t>
      </w:r>
      <w:proofErr w:type="gramStart"/>
      <w:r w:rsidRPr="009962EE">
        <w:t>i.e.</w:t>
      </w:r>
      <w:proofErr w:type="gramEnd"/>
      <w:r w:rsidRPr="009962EE">
        <w:t xml:space="preserve"> talking to or touching someone in a sexually inappropriate way)</w:t>
      </w:r>
    </w:p>
    <w:p w14:paraId="09F826D1" w14:textId="77777777" w:rsidR="009962EE" w:rsidRPr="009962EE" w:rsidRDefault="009962EE" w:rsidP="009962EE">
      <w:pPr>
        <w:pStyle w:val="Bulletlist"/>
      </w:pPr>
      <w:r w:rsidRPr="009962EE">
        <w:t>sexist – related to a person’s gender or gender reassignment</w:t>
      </w:r>
    </w:p>
    <w:p w14:paraId="0FF5CA7D" w14:textId="2FAA4103" w:rsidR="009962EE" w:rsidRPr="009962EE" w:rsidRDefault="009962EE" w:rsidP="009962EE">
      <w:pPr>
        <w:pStyle w:val="Bulletlist"/>
      </w:pPr>
      <w:r w:rsidRPr="009962EE">
        <w:t>homophobic</w:t>
      </w:r>
      <w:r w:rsidR="00CD33B0">
        <w:t xml:space="preserve">, </w:t>
      </w:r>
      <w:proofErr w:type="spellStart"/>
      <w:r w:rsidR="00CD33B0">
        <w:t>biphobic</w:t>
      </w:r>
      <w:proofErr w:type="spellEnd"/>
      <w:r w:rsidRPr="009962EE">
        <w:t xml:space="preserve"> or trans</w:t>
      </w:r>
      <w:r w:rsidR="00CD33B0">
        <w:t>phobic (HBT)</w:t>
      </w:r>
      <w:r w:rsidRPr="009962EE">
        <w:t xml:space="preserve"> </w:t>
      </w:r>
    </w:p>
    <w:p w14:paraId="6365D77A" w14:textId="77777777" w:rsidR="009962EE" w:rsidRPr="009962EE" w:rsidRDefault="009962EE" w:rsidP="009962EE">
      <w:pPr>
        <w:pStyle w:val="Bulletlist"/>
      </w:pPr>
      <w:r w:rsidRPr="009962EE">
        <w:t xml:space="preserve">related to someone’s disability, special educational needs, learning difficulties, intellectual ability, </w:t>
      </w:r>
      <w:proofErr w:type="gramStart"/>
      <w:r w:rsidRPr="009962EE">
        <w:t>health</w:t>
      </w:r>
      <w:proofErr w:type="gramEnd"/>
      <w:r w:rsidRPr="009962EE">
        <w:t xml:space="preserve"> or appearance</w:t>
      </w:r>
    </w:p>
    <w:p w14:paraId="55085AC1" w14:textId="77777777" w:rsidR="009962EE" w:rsidRPr="009962EE" w:rsidRDefault="009962EE" w:rsidP="009962EE">
      <w:pPr>
        <w:pStyle w:val="Bulletlist"/>
      </w:pPr>
      <w:r w:rsidRPr="009962EE">
        <w:t>related to pregnancy or maternity</w:t>
      </w:r>
    </w:p>
    <w:p w14:paraId="47F8DA1E" w14:textId="35C49936" w:rsidR="0023094D" w:rsidRPr="009962EE" w:rsidRDefault="009962EE">
      <w:pPr>
        <w:pStyle w:val="Bulletlist"/>
      </w:pPr>
      <w:r w:rsidRPr="009962EE">
        <w:t>related to someone’s home circumstances.</w:t>
      </w:r>
    </w:p>
    <w:p w14:paraId="43B039E1" w14:textId="77777777" w:rsidR="009962EE" w:rsidRPr="009962EE" w:rsidRDefault="009962EE" w:rsidP="009962EE">
      <w:pPr>
        <w:pStyle w:val="Subheading"/>
      </w:pPr>
      <w:r w:rsidRPr="009962EE">
        <w:t>Low-level disruption</w:t>
      </w:r>
    </w:p>
    <w:p w14:paraId="5AA9357E" w14:textId="5C8FDDAA" w:rsidR="009962EE" w:rsidRPr="009962EE" w:rsidRDefault="009962EE" w:rsidP="009962EE">
      <w:r w:rsidRPr="009962EE">
        <w:t>Low-level disruption and the use of offensive language can itself have a significant impact on its target. If left unchallenged or dismissed as banter or horseplay it can also lead to reluctance to report other behaviour. Early intervention can help to set clear expectations of the behaviour that is and is</w:t>
      </w:r>
      <w:r w:rsidR="005070FE">
        <w:t xml:space="preserve"> not</w:t>
      </w:r>
      <w:r w:rsidRPr="009962EE">
        <w:t xml:space="preserve"> acceptable and help stop negative behaviours escalating.</w:t>
      </w:r>
    </w:p>
    <w:p w14:paraId="28760AED" w14:textId="77777777" w:rsidR="009962EE" w:rsidRPr="009962EE" w:rsidRDefault="009962EE" w:rsidP="009962EE">
      <w:pPr>
        <w:pStyle w:val="Subheading"/>
      </w:pPr>
      <w:r w:rsidRPr="009962EE">
        <w:t>Non-intended hurt</w:t>
      </w:r>
    </w:p>
    <w:p w14:paraId="538DEC01" w14:textId="7F7F0C0E" w:rsidR="009962EE" w:rsidRPr="009962EE" w:rsidRDefault="009962EE" w:rsidP="009962EE">
      <w:r w:rsidRPr="009962EE">
        <w:t>Any behaviour which a reasonable bystander would say was calculated or intended to hurt or upset the victim is wrong and may well constitute bullying. However</w:t>
      </w:r>
      <w:r w:rsidR="005070FE">
        <w:t xml:space="preserve">, </w:t>
      </w:r>
      <w:r w:rsidRPr="009962EE">
        <w:t xml:space="preserve">not all bullying is deliberate or intended to hurt. These forms of bullying are equally unacceptable, and it is not a justification for a bully to say that he does not believe the victim is upset or hurt by his/her actions. It may however be that the bullying </w:t>
      </w:r>
      <w:r w:rsidRPr="009962EE">
        <w:lastRenderedPageBreak/>
        <w:t xml:space="preserve">behaviour is not malicious and can be corrected with advice without the need to for disciplinary sanctions. </w:t>
      </w:r>
    </w:p>
    <w:p w14:paraId="06A3CE44" w14:textId="77777777" w:rsidR="009962EE" w:rsidRPr="009962EE" w:rsidRDefault="009962EE" w:rsidP="009962EE">
      <w:pPr>
        <w:pStyle w:val="Subheading"/>
      </w:pPr>
      <w:r w:rsidRPr="009962EE">
        <w:t>Safeguarding and peer-on-peer abuse</w:t>
      </w:r>
    </w:p>
    <w:p w14:paraId="552CA965" w14:textId="77777777" w:rsidR="009962EE" w:rsidRPr="009962EE" w:rsidRDefault="009962EE" w:rsidP="009962EE">
      <w:r w:rsidRPr="009962EE">
        <w:t xml:space="preserve">Children and young people may be harmful to one another in a number of ways which would be classified as peer-on-peer abuse. In most instances, the conduct of students towards each other will be covered by the school’s behaviour policy. However, some allegations might be of such a serious nature that they become safeguarding concerns. </w:t>
      </w:r>
    </w:p>
    <w:p w14:paraId="2D6B655A" w14:textId="77777777" w:rsidR="009962EE" w:rsidRPr="009962EE" w:rsidRDefault="009962EE" w:rsidP="009962EE">
      <w:r w:rsidRPr="009962EE">
        <w:t xml:space="preserve">Under the Children Act 1989 a bullying incident should be addressed as a child protection concern when there is </w:t>
      </w:r>
      <w:r w:rsidRPr="009962EE">
        <w:rPr>
          <w:i/>
        </w:rPr>
        <w:t>‘reasonable cause to suspect that a child is suffering, or is likely to suffer, significant harm’.</w:t>
      </w:r>
      <w:r w:rsidRPr="009962EE">
        <w:t xml:space="preserve"> Where this is the case, the school staff should report their concerns to their local authority children’s social care. Even where safeguarding is not considered to be an issue, schools may need to draw on a range of external services to support the pupil who is experiencing bullying, or to tackle any underlying issue which has contributed to a child engaging in bullying. Please refer to the Child Protection and Safeguarding Policy for further information.</w:t>
      </w:r>
    </w:p>
    <w:p w14:paraId="2AA4A115" w14:textId="77777777" w:rsidR="009962EE" w:rsidRPr="009962EE" w:rsidRDefault="009962EE" w:rsidP="009962EE">
      <w:pPr>
        <w:pStyle w:val="Heading2"/>
      </w:pPr>
      <w:r w:rsidRPr="009962EE">
        <w:t>Preventing bullying</w:t>
      </w:r>
    </w:p>
    <w:p w14:paraId="08C45D9A" w14:textId="77777777" w:rsidR="009962EE" w:rsidRPr="009962EE" w:rsidRDefault="009962EE" w:rsidP="009962EE">
      <w:r w:rsidRPr="009962EE">
        <w:t>The school is committed to promoting positive values of mutual respect and concern and to taking action to prevent bullying in a wide range of contexts.</w:t>
      </w:r>
    </w:p>
    <w:p w14:paraId="70478E8C" w14:textId="77777777" w:rsidR="009962EE" w:rsidRPr="009962EE" w:rsidRDefault="009962EE" w:rsidP="009962EE">
      <w:pPr>
        <w:pStyle w:val="Subheading"/>
      </w:pPr>
      <w:r w:rsidRPr="009962EE">
        <w:t>Staff vigilance</w:t>
      </w:r>
    </w:p>
    <w:p w14:paraId="04347425" w14:textId="2886730F" w:rsidR="009962EE" w:rsidRPr="009962EE" w:rsidRDefault="009962EE" w:rsidP="009962EE">
      <w:r w:rsidRPr="009962EE">
        <w:t xml:space="preserve">Members of staff </w:t>
      </w:r>
      <w:proofErr w:type="gramStart"/>
      <w:r w:rsidRPr="009962EE">
        <w:t>are vigilant at all times</w:t>
      </w:r>
      <w:proofErr w:type="gramEnd"/>
      <w:r w:rsidRPr="009962EE">
        <w:t xml:space="preserve"> but particularly before and after lessons,</w:t>
      </w:r>
      <w:r w:rsidR="003C13FB">
        <w:t xml:space="preserve"> in the corridors, toilets or on the playground. </w:t>
      </w:r>
      <w:r w:rsidRPr="009962EE">
        <w:t>Staff are expected to promote an anti-bullying culture and prevent bullying in various ways including:</w:t>
      </w:r>
    </w:p>
    <w:p w14:paraId="6B58567A" w14:textId="77777777" w:rsidR="009962EE" w:rsidRPr="009962EE" w:rsidRDefault="009962EE" w:rsidP="009962EE">
      <w:pPr>
        <w:pStyle w:val="Bulletlist"/>
      </w:pPr>
      <w:r w:rsidRPr="009962EE">
        <w:t>anticipating problems and providing support</w:t>
      </w:r>
    </w:p>
    <w:p w14:paraId="36FA7883" w14:textId="77777777" w:rsidR="009962EE" w:rsidRPr="009962EE" w:rsidRDefault="009962EE" w:rsidP="009962EE">
      <w:pPr>
        <w:pStyle w:val="Bulletlist"/>
      </w:pPr>
      <w:r w:rsidRPr="009962EE">
        <w:t>celebrating achievement and positive attitudes</w:t>
      </w:r>
    </w:p>
    <w:p w14:paraId="41EE0C89" w14:textId="77777777" w:rsidR="009962EE" w:rsidRPr="009962EE" w:rsidRDefault="009962EE" w:rsidP="009962EE">
      <w:pPr>
        <w:pStyle w:val="Bulletlist"/>
      </w:pPr>
      <w:r w:rsidRPr="009962EE">
        <w:t xml:space="preserve">disciplining fairly, </w:t>
      </w:r>
      <w:proofErr w:type="gramStart"/>
      <w:r w:rsidRPr="009962EE">
        <w:t>consistently</w:t>
      </w:r>
      <w:proofErr w:type="gramEnd"/>
      <w:r w:rsidRPr="009962EE">
        <w:t xml:space="preserve"> and reasonably, taking into account any disability or special educational need of the pupil and the needs of vulnerable pupils</w:t>
      </w:r>
    </w:p>
    <w:p w14:paraId="6463C087" w14:textId="77777777" w:rsidR="009962EE" w:rsidRPr="009962EE" w:rsidRDefault="009962EE" w:rsidP="009962EE">
      <w:pPr>
        <w:pStyle w:val="Bulletlist"/>
      </w:pPr>
      <w:r w:rsidRPr="009962EE">
        <w:t>making opportunities to listen to pupils</w:t>
      </w:r>
    </w:p>
    <w:p w14:paraId="61DDF64C" w14:textId="77777777" w:rsidR="009962EE" w:rsidRPr="009962EE" w:rsidRDefault="009962EE" w:rsidP="009962EE">
      <w:pPr>
        <w:pStyle w:val="Bulletlist"/>
      </w:pPr>
      <w:r w:rsidRPr="009962EE">
        <w:t>acting as advocates of pupils</w:t>
      </w:r>
    </w:p>
    <w:p w14:paraId="1B3EBA19" w14:textId="77777777" w:rsidR="009962EE" w:rsidRPr="009962EE" w:rsidRDefault="009962EE" w:rsidP="009962EE">
      <w:pPr>
        <w:pStyle w:val="Bulletlist"/>
      </w:pPr>
      <w:r w:rsidRPr="009962EE">
        <w:t>discussing behaviour and concerns in meetings.</w:t>
      </w:r>
    </w:p>
    <w:p w14:paraId="5076078E" w14:textId="77777777" w:rsidR="009962EE" w:rsidRPr="009962EE" w:rsidRDefault="009962EE" w:rsidP="009962EE">
      <w:pPr>
        <w:pStyle w:val="Subheading"/>
      </w:pPr>
      <w:r w:rsidRPr="009962EE">
        <w:t>Staff training</w:t>
      </w:r>
    </w:p>
    <w:p w14:paraId="5B0CAE72" w14:textId="2382D156" w:rsidR="009962EE" w:rsidRPr="009962EE" w:rsidRDefault="009962EE" w:rsidP="009962EE">
      <w:pPr>
        <w:rPr>
          <w:color w:val="009155" w:themeColor="accent5"/>
        </w:rPr>
      </w:pPr>
      <w:r w:rsidRPr="003C13FB">
        <w:t xml:space="preserve">The school ensures that all members of staff receive appropriate training on preventing and tackling bullying behaviour, especially awareness of the risk and indications of bullying and child abuse, and how to deal with cases. The school </w:t>
      </w:r>
      <w:r w:rsidR="003C13FB" w:rsidRPr="003C13FB">
        <w:t xml:space="preserve">can </w:t>
      </w:r>
      <w:r w:rsidRPr="003C13FB">
        <w:t>arrange training in counselling skills, including bereavement where appropriate</w:t>
      </w:r>
      <w:r w:rsidRPr="009962EE">
        <w:rPr>
          <w:color w:val="009155" w:themeColor="accent5"/>
        </w:rPr>
        <w:t xml:space="preserve">. </w:t>
      </w:r>
    </w:p>
    <w:p w14:paraId="108D3FC8" w14:textId="77777777" w:rsidR="009962EE" w:rsidRPr="003C13FB" w:rsidRDefault="009962EE" w:rsidP="009962EE">
      <w:pPr>
        <w:pStyle w:val="Subheading"/>
        <w:rPr>
          <w:color w:val="auto"/>
        </w:rPr>
      </w:pPr>
      <w:r w:rsidRPr="009962EE">
        <w:t>Anti-bullying education</w:t>
      </w:r>
    </w:p>
    <w:p w14:paraId="15D49282" w14:textId="77777777" w:rsidR="009962EE" w:rsidRPr="003C13FB" w:rsidRDefault="009962EE" w:rsidP="009962EE">
      <w:r w:rsidRPr="003C13FB">
        <w:t xml:space="preserve">The School ensures that a variety of measures are taken throughout the year to educate pupils about bullying and this policy. Pupils are taught that bullying will not be tolerated at the school and how to promote positive attitudes as well as how to share problems and raise concerns. </w:t>
      </w:r>
      <w:r w:rsidRPr="003C13FB">
        <w:br/>
        <w:t xml:space="preserve">Measures include: </w:t>
      </w:r>
    </w:p>
    <w:p w14:paraId="17053735" w14:textId="77777777" w:rsidR="009962EE" w:rsidRPr="003C13FB" w:rsidRDefault="009962EE" w:rsidP="009962EE">
      <w:pPr>
        <w:pStyle w:val="Bulletlist"/>
      </w:pPr>
      <w:r w:rsidRPr="003C13FB">
        <w:lastRenderedPageBreak/>
        <w:t>annual anti-bullying awareness week</w:t>
      </w:r>
    </w:p>
    <w:p w14:paraId="3E23A5A6" w14:textId="77777777" w:rsidR="009962EE" w:rsidRPr="003C13FB" w:rsidRDefault="009962EE" w:rsidP="009962EE">
      <w:pPr>
        <w:pStyle w:val="Bulletlist"/>
      </w:pPr>
      <w:r w:rsidRPr="003C13FB">
        <w:t>anti-bullying posters placed around the school</w:t>
      </w:r>
    </w:p>
    <w:p w14:paraId="7896B063" w14:textId="77777777" w:rsidR="009962EE" w:rsidRPr="003C13FB" w:rsidRDefault="009962EE" w:rsidP="009962EE">
      <w:pPr>
        <w:pStyle w:val="Bulletlist"/>
      </w:pPr>
      <w:r w:rsidRPr="003C13FB">
        <w:t>Personal, Social and Health education (PSHE)</w:t>
      </w:r>
    </w:p>
    <w:p w14:paraId="47F9B30F" w14:textId="77777777" w:rsidR="009962EE" w:rsidRPr="003C13FB" w:rsidRDefault="009962EE" w:rsidP="009962EE">
      <w:pPr>
        <w:pStyle w:val="Bulletlist"/>
      </w:pPr>
      <w:r w:rsidRPr="003C13FB">
        <w:t>anti-bullying messages in assemblies and in tutor groups.</w:t>
      </w:r>
    </w:p>
    <w:p w14:paraId="21888D53" w14:textId="77777777" w:rsidR="003C13FB" w:rsidRPr="003C13FB" w:rsidRDefault="003C13FB" w:rsidP="009962EE">
      <w:pPr>
        <w:pStyle w:val="Bulletlist"/>
      </w:pPr>
      <w:r w:rsidRPr="003C13FB">
        <w:t>Circles times which enable children to share their concerns around specific parts of the day.</w:t>
      </w:r>
    </w:p>
    <w:p w14:paraId="4C904059" w14:textId="77777777" w:rsidR="003C13FB" w:rsidRPr="003C13FB" w:rsidRDefault="003C13FB" w:rsidP="009962EE">
      <w:pPr>
        <w:pStyle w:val="Bulletlist"/>
      </w:pPr>
      <w:r w:rsidRPr="003C13FB">
        <w:t>A worry box in classrooms which can then be used to deal with specific things that occur.</w:t>
      </w:r>
    </w:p>
    <w:p w14:paraId="40E7BAC1" w14:textId="77777777" w:rsidR="003C13FB" w:rsidRPr="003C13FB" w:rsidRDefault="003C13FB" w:rsidP="009962EE">
      <w:pPr>
        <w:pStyle w:val="Bulletlist"/>
      </w:pPr>
      <w:r w:rsidRPr="003C13FB">
        <w:t xml:space="preserve">Senior leaders being present in the playgrounds every lunch time when the whole school comes together. </w:t>
      </w:r>
    </w:p>
    <w:p w14:paraId="19306985" w14:textId="77777777" w:rsidR="009962EE" w:rsidRPr="009962EE" w:rsidRDefault="009962EE" w:rsidP="009962EE">
      <w:pPr>
        <w:pStyle w:val="Heading2"/>
      </w:pPr>
      <w:r w:rsidRPr="003C13FB">
        <w:rPr>
          <w:color w:val="auto"/>
        </w:rPr>
        <w:t xml:space="preserve">Reporting </w:t>
      </w:r>
      <w:r w:rsidRPr="009962EE">
        <w:t>bullying complaints</w:t>
      </w:r>
    </w:p>
    <w:p w14:paraId="714CCEBB" w14:textId="77777777" w:rsidR="009962EE" w:rsidRPr="009962EE" w:rsidRDefault="009962EE" w:rsidP="009962EE">
      <w:pPr>
        <w:pStyle w:val="Subheading"/>
      </w:pPr>
      <w:r w:rsidRPr="009962EE">
        <w:t xml:space="preserve">Pupils </w:t>
      </w:r>
    </w:p>
    <w:p w14:paraId="2AA3DDB6" w14:textId="77777777" w:rsidR="009962EE" w:rsidRPr="003C13FB" w:rsidRDefault="009962EE" w:rsidP="009962EE">
      <w:r w:rsidRPr="009962EE">
        <w:t xml:space="preserve">A pupil who is being bullied, or who is worried about another pupil being bullied should inform a suitable </w:t>
      </w:r>
      <w:r w:rsidRPr="003C13FB">
        <w:t>person straight away and can do so in several ways. He/she can:</w:t>
      </w:r>
    </w:p>
    <w:p w14:paraId="6B7D59AB" w14:textId="73E47FBF" w:rsidR="009962EE" w:rsidRPr="003C13FB" w:rsidRDefault="009962EE" w:rsidP="009962EE">
      <w:pPr>
        <w:pStyle w:val="Bulletlist"/>
      </w:pPr>
      <w:r w:rsidRPr="003C13FB">
        <w:t xml:space="preserve">tell his/her </w:t>
      </w:r>
      <w:r w:rsidR="003C13FB" w:rsidRPr="003C13FB">
        <w:t>class teacher or teaching assistant</w:t>
      </w:r>
      <w:r w:rsidRPr="003C13FB">
        <w:t xml:space="preserve">, other member of staff, his/her </w:t>
      </w:r>
      <w:proofErr w:type="gramStart"/>
      <w:r w:rsidRPr="003C13FB">
        <w:t>parents</w:t>
      </w:r>
      <w:proofErr w:type="gramEnd"/>
      <w:r w:rsidRPr="003C13FB">
        <w:t xml:space="preserve"> or responsible older pupil</w:t>
      </w:r>
    </w:p>
    <w:p w14:paraId="2005B242" w14:textId="08C3B55A" w:rsidR="003C13FB" w:rsidRPr="003C13FB" w:rsidRDefault="003C13FB" w:rsidP="009962EE">
      <w:pPr>
        <w:pStyle w:val="Bulletlist"/>
      </w:pPr>
      <w:r w:rsidRPr="003C13FB">
        <w:t xml:space="preserve">talk directly to Mrs Briody or Mrs </w:t>
      </w:r>
      <w:proofErr w:type="spellStart"/>
      <w:r w:rsidRPr="003C13FB">
        <w:t>Savvidess</w:t>
      </w:r>
      <w:proofErr w:type="spellEnd"/>
      <w:r w:rsidRPr="003C13FB">
        <w:t xml:space="preserve">-Howell, their office door is nearly always </w:t>
      </w:r>
      <w:proofErr w:type="gramStart"/>
      <w:r w:rsidRPr="003C13FB">
        <w:t>open</w:t>
      </w:r>
      <w:proofErr w:type="gramEnd"/>
      <w:r w:rsidRPr="003C13FB">
        <w:t xml:space="preserve"> and children know to come freely in if they have something to share. </w:t>
      </w:r>
    </w:p>
    <w:p w14:paraId="42E5EB0F" w14:textId="715F664D" w:rsidR="009962EE" w:rsidRPr="003C13FB" w:rsidRDefault="009962EE" w:rsidP="009962EE">
      <w:pPr>
        <w:pStyle w:val="Bulletlist"/>
      </w:pPr>
      <w:r w:rsidRPr="003C13FB">
        <w:t>place a note in the ‘</w:t>
      </w:r>
      <w:r w:rsidR="003C13FB" w:rsidRPr="003C13FB">
        <w:t>worry</w:t>
      </w:r>
      <w:r w:rsidRPr="003C13FB">
        <w:t xml:space="preserve"> box’ situated </w:t>
      </w:r>
      <w:r w:rsidR="003C13FB" w:rsidRPr="003C13FB">
        <w:t>in the classroom</w:t>
      </w:r>
    </w:p>
    <w:p w14:paraId="46C486C3" w14:textId="77777777" w:rsidR="009962EE" w:rsidRPr="003C13FB" w:rsidRDefault="009962EE" w:rsidP="009962EE">
      <w:pPr>
        <w:pStyle w:val="Bulletlist"/>
      </w:pPr>
      <w:r w:rsidRPr="003C13FB">
        <w:t>contact Childline on 0800 1111.</w:t>
      </w:r>
    </w:p>
    <w:p w14:paraId="7C72C638" w14:textId="77777777" w:rsidR="009962EE" w:rsidRPr="009962EE" w:rsidRDefault="009962EE" w:rsidP="009962EE">
      <w:r w:rsidRPr="009962EE">
        <w:t>Some pupils are more likely to be the target of bullying because of the attitudes and behaviours some young people have towards those who are different from themselves.</w:t>
      </w:r>
    </w:p>
    <w:p w14:paraId="5A2B5B50" w14:textId="77777777" w:rsidR="009962EE" w:rsidRPr="009962EE" w:rsidRDefault="009962EE" w:rsidP="009962EE">
      <w:r w:rsidRPr="009962EE">
        <w:t>Children with SEN or disabilities can often lack the social or communication skills to report such incidents, so our staff will be alert to the potential bullying these pupils face and will help our mechanisms for reporting to be accessible to all.</w:t>
      </w:r>
    </w:p>
    <w:p w14:paraId="4C5AE766" w14:textId="77777777" w:rsidR="009962EE" w:rsidRPr="009962EE" w:rsidRDefault="009962EE" w:rsidP="009962EE">
      <w:pPr>
        <w:pStyle w:val="Subheading"/>
      </w:pPr>
      <w:r w:rsidRPr="009962EE">
        <w:t>Parents</w:t>
      </w:r>
    </w:p>
    <w:p w14:paraId="566C1E01" w14:textId="02D07CC5" w:rsidR="009962EE" w:rsidRPr="009962EE" w:rsidRDefault="009962EE" w:rsidP="009962EE">
      <w:pPr>
        <w:rPr>
          <w:color w:val="009155" w:themeColor="accent5"/>
        </w:rPr>
      </w:pPr>
      <w:r w:rsidRPr="009962EE">
        <w:t xml:space="preserve">Parents </w:t>
      </w:r>
      <w:r w:rsidRPr="003C13FB">
        <w:t xml:space="preserve">are asked to let the school (normally the </w:t>
      </w:r>
      <w:proofErr w:type="spellStart"/>
      <w:r w:rsidR="003C13FB" w:rsidRPr="003C13FB">
        <w:t>classteacher</w:t>
      </w:r>
      <w:proofErr w:type="spellEnd"/>
      <w:r w:rsidR="003C13FB" w:rsidRPr="003C13FB">
        <w:t xml:space="preserve"> and the Key Stage leader or Senior leader</w:t>
      </w:r>
      <w:r w:rsidRPr="003C13FB">
        <w:t>) know directly if they have any cause for concern, either on behalf of their own children or because of rumours about others.</w:t>
      </w:r>
    </w:p>
    <w:p w14:paraId="0CC7E010" w14:textId="77777777" w:rsidR="009962EE" w:rsidRPr="003C13FB" w:rsidRDefault="009962EE" w:rsidP="009962EE">
      <w:pPr>
        <w:pStyle w:val="Subheading"/>
        <w:rPr>
          <w:color w:val="auto"/>
        </w:rPr>
      </w:pPr>
      <w:r w:rsidRPr="009962EE">
        <w:t>Staff</w:t>
      </w:r>
    </w:p>
    <w:p w14:paraId="6AEB752A" w14:textId="5E1A660B" w:rsidR="009962EE" w:rsidRPr="009962EE" w:rsidRDefault="009962EE" w:rsidP="009962EE">
      <w:pPr>
        <w:rPr>
          <w:color w:val="009155" w:themeColor="accent5"/>
        </w:rPr>
      </w:pPr>
      <w:r w:rsidRPr="003C13FB">
        <w:t xml:space="preserve">Any member of staff who becomes aware of any bullying behaviour should inform the relevant </w:t>
      </w:r>
      <w:proofErr w:type="spellStart"/>
      <w:r w:rsidR="003C13FB" w:rsidRPr="003C13FB">
        <w:t>classteacher</w:t>
      </w:r>
      <w:proofErr w:type="spellEnd"/>
      <w:r w:rsidR="003C13FB" w:rsidRPr="003C13FB">
        <w:t xml:space="preserve"> </w:t>
      </w:r>
      <w:r w:rsidRPr="003C13FB">
        <w:t>without delay, in accordance with the procedures set out below</w:t>
      </w:r>
      <w:r w:rsidRPr="009962EE">
        <w:rPr>
          <w:color w:val="009155" w:themeColor="accent5"/>
        </w:rPr>
        <w:t>.</w:t>
      </w:r>
    </w:p>
    <w:p w14:paraId="65FAC4AA" w14:textId="77777777" w:rsidR="009962EE" w:rsidRPr="009962EE" w:rsidRDefault="009962EE" w:rsidP="009962EE">
      <w:r w:rsidRPr="009962EE">
        <w:t xml:space="preserve">This policy focuses on the bullying of pupils by pupils although it is recognised that a staff member could be a victim and on occasion may be perceived to be guilty of bullying. Staff members who are concerned about bullying or harassment at work should refer to the school’s </w:t>
      </w:r>
      <w:r w:rsidRPr="005070FE">
        <w:t xml:space="preserve">Dignity at Work Policy. </w:t>
      </w:r>
    </w:p>
    <w:p w14:paraId="6057AA10" w14:textId="77777777" w:rsidR="009962EE" w:rsidRPr="009962EE" w:rsidRDefault="009962EE" w:rsidP="009962EE">
      <w:pPr>
        <w:pStyle w:val="Heading2"/>
      </w:pPr>
      <w:r w:rsidRPr="009962EE">
        <w:t>Procedures</w:t>
      </w:r>
    </w:p>
    <w:p w14:paraId="1E240EC4" w14:textId="77777777" w:rsidR="009962EE" w:rsidRPr="009962EE" w:rsidRDefault="009962EE" w:rsidP="009962EE">
      <w:r w:rsidRPr="009962EE">
        <w:t>In the event of an instance of bullying being observed or reported, the member of school staff must:</w:t>
      </w:r>
    </w:p>
    <w:p w14:paraId="68573EB5" w14:textId="77777777" w:rsidR="009962EE" w:rsidRPr="009962EE" w:rsidRDefault="009962EE" w:rsidP="00EF7C76">
      <w:pPr>
        <w:pStyle w:val="Bulletlist"/>
      </w:pPr>
      <w:r w:rsidRPr="009962EE">
        <w:t xml:space="preserve">Respond quickly and sensitively and ascertain the facts from the victim whilst offering support, </w:t>
      </w:r>
      <w:proofErr w:type="gramStart"/>
      <w:r w:rsidRPr="009962EE">
        <w:t>reassurance</w:t>
      </w:r>
      <w:proofErr w:type="gramEnd"/>
      <w:r w:rsidRPr="009962EE">
        <w:t xml:space="preserve"> and advice.</w:t>
      </w:r>
    </w:p>
    <w:p w14:paraId="760D86DC" w14:textId="6E5966FE" w:rsidR="009962EE" w:rsidRDefault="009962EE" w:rsidP="00EF7C76">
      <w:pPr>
        <w:pStyle w:val="Bulletlist"/>
      </w:pPr>
      <w:r w:rsidRPr="009962EE">
        <w:lastRenderedPageBreak/>
        <w:t xml:space="preserve">Report the allegation to the </w:t>
      </w:r>
      <w:r w:rsidR="003C13FB">
        <w:t xml:space="preserve">Class teacher and key stage leader </w:t>
      </w:r>
      <w:r w:rsidRPr="009962EE">
        <w:t xml:space="preserve">of the victim and the </w:t>
      </w:r>
      <w:r w:rsidR="009F493F">
        <w:t xml:space="preserve">purported </w:t>
      </w:r>
      <w:r w:rsidRPr="009962EE">
        <w:t>bully without delay.</w:t>
      </w:r>
    </w:p>
    <w:p w14:paraId="76D113FC" w14:textId="1ADB06F7" w:rsidR="003C13FB" w:rsidRDefault="003C13FB" w:rsidP="00EF7C76">
      <w:pPr>
        <w:pStyle w:val="Bulletlist"/>
      </w:pPr>
      <w:r>
        <w:t>Record the incident on to CPOMS which will then alert all members of SLT</w:t>
      </w:r>
    </w:p>
    <w:p w14:paraId="7FFB8F58" w14:textId="77777777" w:rsidR="009962EE" w:rsidRPr="009962EE" w:rsidRDefault="009962EE" w:rsidP="009962EE">
      <w:pPr>
        <w:rPr>
          <w:b/>
        </w:rPr>
      </w:pPr>
      <w:r w:rsidRPr="009962EE">
        <w:rPr>
          <w:b/>
        </w:rPr>
        <w:t xml:space="preserve">All incidences of bullying must be treated as </w:t>
      </w:r>
      <w:proofErr w:type="gramStart"/>
      <w:r w:rsidRPr="009962EE">
        <w:rPr>
          <w:b/>
        </w:rPr>
        <w:t>serious</w:t>
      </w:r>
      <w:proofErr w:type="gramEnd"/>
      <w:r w:rsidRPr="009962EE">
        <w:rPr>
          <w:b/>
        </w:rPr>
        <w:t xml:space="preserve"> and the above steps followed, however minor.</w:t>
      </w:r>
    </w:p>
    <w:p w14:paraId="70B712AF" w14:textId="77777777" w:rsidR="009962EE" w:rsidRPr="009962EE" w:rsidRDefault="009962EE" w:rsidP="009962EE">
      <w:pPr>
        <w:pStyle w:val="Subheading"/>
      </w:pPr>
      <w:r w:rsidRPr="009962EE">
        <w:t>Assessment and investigation</w:t>
      </w:r>
    </w:p>
    <w:p w14:paraId="3A54BD2F" w14:textId="4928DEF7" w:rsidR="009962EE" w:rsidRPr="009962EE" w:rsidRDefault="009962EE" w:rsidP="009962EE">
      <w:r w:rsidRPr="009962EE">
        <w:t xml:space="preserve">The victim’s </w:t>
      </w:r>
      <w:r w:rsidR="003C13FB" w:rsidRPr="003C13FB">
        <w:t>class teacher</w:t>
      </w:r>
      <w:r w:rsidRPr="003C13FB">
        <w:t xml:space="preserve"> will </w:t>
      </w:r>
      <w:r w:rsidRPr="009962EE">
        <w:t>normally see the victim, the pupil(s) accused of bullying behaviour and any witnesses without delay. The investigation will consider:</w:t>
      </w:r>
    </w:p>
    <w:p w14:paraId="5FEA866B" w14:textId="77777777" w:rsidR="009962EE" w:rsidRPr="009962EE" w:rsidRDefault="009962EE" w:rsidP="009962EE">
      <w:pPr>
        <w:pStyle w:val="Bulletlist"/>
      </w:pPr>
      <w:r w:rsidRPr="009962EE">
        <w:t>the nature of the incident</w:t>
      </w:r>
    </w:p>
    <w:p w14:paraId="4333A89D" w14:textId="77777777" w:rsidR="009962EE" w:rsidRPr="009962EE" w:rsidRDefault="009962EE" w:rsidP="009962EE">
      <w:pPr>
        <w:pStyle w:val="Bulletlist"/>
      </w:pPr>
      <w:r w:rsidRPr="009962EE">
        <w:t>whether the incident is a ‘one off’</w:t>
      </w:r>
    </w:p>
    <w:p w14:paraId="2FD85E89" w14:textId="77777777" w:rsidR="009962EE" w:rsidRPr="009962EE" w:rsidRDefault="009962EE" w:rsidP="009962EE">
      <w:pPr>
        <w:pStyle w:val="Bulletlist"/>
      </w:pPr>
      <w:r w:rsidRPr="009962EE">
        <w:t>whether the incident involves any other individuals or a group of pupils</w:t>
      </w:r>
    </w:p>
    <w:p w14:paraId="1AAF7CE5" w14:textId="77777777" w:rsidR="009962EE" w:rsidRPr="009962EE" w:rsidRDefault="009962EE" w:rsidP="009962EE">
      <w:pPr>
        <w:pStyle w:val="Bulletlist"/>
      </w:pPr>
      <w:r w:rsidRPr="009962EE">
        <w:t>whether physical injury has been caused</w:t>
      </w:r>
    </w:p>
    <w:p w14:paraId="59572FD6" w14:textId="77777777" w:rsidR="009962EE" w:rsidRPr="009962EE" w:rsidRDefault="009962EE" w:rsidP="009962EE">
      <w:pPr>
        <w:pStyle w:val="Bulletlist"/>
      </w:pPr>
      <w:r w:rsidRPr="009962EE">
        <w:t>who needs to be informed (including the parents, designated member of staff for child protection, the Deputy Headteacher or the Headteacher, social services, the police, the Trust)</w:t>
      </w:r>
    </w:p>
    <w:p w14:paraId="00D30BFF" w14:textId="77777777" w:rsidR="009962EE" w:rsidRPr="009962EE" w:rsidRDefault="009962EE" w:rsidP="009962EE">
      <w:pPr>
        <w:pStyle w:val="Bulletlist"/>
      </w:pPr>
      <w:r w:rsidRPr="009962EE">
        <w:t>whether there have been any misunderstandings</w:t>
      </w:r>
    </w:p>
    <w:p w14:paraId="3B7FF4A7" w14:textId="77777777" w:rsidR="009962EE" w:rsidRPr="009962EE" w:rsidRDefault="009962EE" w:rsidP="009962EE">
      <w:pPr>
        <w:pStyle w:val="Bulletlist"/>
      </w:pPr>
      <w:r w:rsidRPr="009962EE">
        <w:t>whether the complaint is justified in whole or in part</w:t>
      </w:r>
    </w:p>
    <w:p w14:paraId="36D97B4B" w14:textId="0131E461" w:rsidR="009962EE" w:rsidRPr="009962EE" w:rsidRDefault="009962EE" w:rsidP="009962EE">
      <w:pPr>
        <w:pStyle w:val="Bulletlist"/>
      </w:pPr>
      <w:r w:rsidRPr="009962EE">
        <w:t xml:space="preserve">whether any further action needs to be taken, and if </w:t>
      </w:r>
      <w:r w:rsidR="00C06773" w:rsidRPr="009962EE">
        <w:t>so,</w:t>
      </w:r>
      <w:r w:rsidRPr="009962EE">
        <w:t xml:space="preserve"> what action is appropriate.</w:t>
      </w:r>
    </w:p>
    <w:p w14:paraId="505BBC45" w14:textId="77777777" w:rsidR="009962EE" w:rsidRPr="009962EE" w:rsidRDefault="009962EE" w:rsidP="009962EE">
      <w:r w:rsidRPr="009962EE">
        <w:t>Information on searching pupils and pupils’ property, including mobile phones, is included within the school’s Behaviour Policy.</w:t>
      </w:r>
    </w:p>
    <w:p w14:paraId="6A527C9A" w14:textId="77777777" w:rsidR="009962EE" w:rsidRPr="009962EE" w:rsidRDefault="009962EE" w:rsidP="009962EE">
      <w:pPr>
        <w:pStyle w:val="Subheading"/>
      </w:pPr>
      <w:r w:rsidRPr="009962EE">
        <w:t xml:space="preserve">Resolving the incident after an investigation </w:t>
      </w:r>
    </w:p>
    <w:p w14:paraId="79832278" w14:textId="318CD64D" w:rsidR="009962EE" w:rsidRPr="009962EE" w:rsidRDefault="009962EE" w:rsidP="009962EE">
      <w:r w:rsidRPr="009962EE">
        <w:t>Once investigated, and if a</w:t>
      </w:r>
      <w:r w:rsidR="001D50B9">
        <w:t>n allegation</w:t>
      </w:r>
      <w:r w:rsidRPr="009962EE">
        <w:t xml:space="preserve"> is upheld the school will make every effort to resolve the problem and prevent any further occurrences. The range of responses will include one or more of the following:</w:t>
      </w:r>
    </w:p>
    <w:p w14:paraId="36CE3F78" w14:textId="77777777" w:rsidR="009962EE" w:rsidRPr="009962EE" w:rsidRDefault="009962EE" w:rsidP="009962EE">
      <w:pPr>
        <w:pStyle w:val="Bulletlist"/>
      </w:pPr>
      <w:r w:rsidRPr="009962EE">
        <w:t>Advice and support for the victim and, where appropriate, establishing a course of action to help the victim including support from the school counsellor or external sources.</w:t>
      </w:r>
    </w:p>
    <w:p w14:paraId="2165AB66" w14:textId="77777777" w:rsidR="009962EE" w:rsidRPr="009962EE" w:rsidRDefault="009962EE" w:rsidP="009962EE">
      <w:pPr>
        <w:pStyle w:val="Bulletlist"/>
      </w:pPr>
      <w:r w:rsidRPr="009962EE">
        <w:t>Advice and support for the perpetrator in trying to change his/her behaviour. This may include clear instructions and a warning or final warning.</w:t>
      </w:r>
    </w:p>
    <w:p w14:paraId="546D227F" w14:textId="77777777" w:rsidR="009962EE" w:rsidRPr="009962EE" w:rsidRDefault="009962EE" w:rsidP="009962EE">
      <w:pPr>
        <w:pStyle w:val="Bulletlist"/>
      </w:pPr>
      <w:r w:rsidRPr="009962EE">
        <w:t>Consideration of the background behind the bullying behaviour and whether external services should be used to help the school to tackle any underlying issues.</w:t>
      </w:r>
    </w:p>
    <w:p w14:paraId="79D1560C" w14:textId="77777777" w:rsidR="009962EE" w:rsidRPr="009962EE" w:rsidRDefault="009962EE" w:rsidP="009962EE">
      <w:pPr>
        <w:pStyle w:val="Bulletlist"/>
      </w:pPr>
      <w:r w:rsidRPr="009962EE">
        <w:t>A supervised meeting between the bully and the victim to discuss their differences and ways in which they can avoid any future conflict.</w:t>
      </w:r>
    </w:p>
    <w:p w14:paraId="6EDF0A7C" w14:textId="77777777" w:rsidR="009962EE" w:rsidRPr="009962EE" w:rsidRDefault="009962EE" w:rsidP="009962EE">
      <w:pPr>
        <w:pStyle w:val="Bulletlist"/>
      </w:pPr>
      <w:r w:rsidRPr="009962EE">
        <w:t>A disciplinary sanction against the bully, in accordance with the school’s behaviour policy such as an after-school detention. In a very serious case or a case of persistent bullying, a pupil may be permanently excluded.</w:t>
      </w:r>
    </w:p>
    <w:p w14:paraId="7DA22843" w14:textId="77777777" w:rsidR="009962EE" w:rsidRPr="009962EE" w:rsidRDefault="009962EE" w:rsidP="009962EE">
      <w:pPr>
        <w:pStyle w:val="Subheading"/>
      </w:pPr>
      <w:r w:rsidRPr="009962EE">
        <w:t>Action to break up a group of bullies</w:t>
      </w:r>
    </w:p>
    <w:p w14:paraId="50EF7DDC" w14:textId="77777777" w:rsidR="009962EE" w:rsidRPr="009962EE" w:rsidRDefault="009962EE" w:rsidP="009962EE">
      <w:pPr>
        <w:pStyle w:val="Bulletlist"/>
      </w:pPr>
      <w:r w:rsidRPr="009962EE">
        <w:t xml:space="preserve">Moving either the victim or the bully to a different class after consultation with the pupil, his/her </w:t>
      </w:r>
      <w:proofErr w:type="gramStart"/>
      <w:r w:rsidRPr="009962EE">
        <w:t>parents</w:t>
      </w:r>
      <w:proofErr w:type="gramEnd"/>
      <w:r w:rsidRPr="009962EE">
        <w:t xml:space="preserve"> and the relevant staff.</w:t>
      </w:r>
    </w:p>
    <w:p w14:paraId="0EBC53F1" w14:textId="77777777" w:rsidR="009962EE" w:rsidRPr="009962EE" w:rsidRDefault="009962EE" w:rsidP="009962EE">
      <w:pPr>
        <w:pStyle w:val="Bulletlist"/>
      </w:pPr>
      <w:r w:rsidRPr="009962EE">
        <w:t>Involving external agencies including social services or the police.</w:t>
      </w:r>
    </w:p>
    <w:p w14:paraId="69ECF10E" w14:textId="3DA3F3EA" w:rsidR="009962EE" w:rsidRPr="009962EE" w:rsidRDefault="009962EE" w:rsidP="009962EE">
      <w:pPr>
        <w:pStyle w:val="Bulletlist"/>
      </w:pPr>
      <w:r w:rsidRPr="009962EE">
        <w:t>Notifying the parents of one or both of the pupils about the case and the action which has been taken.</w:t>
      </w:r>
    </w:p>
    <w:p w14:paraId="41E8A23E" w14:textId="55D11CDE" w:rsidR="009962EE" w:rsidRPr="009962EE" w:rsidRDefault="009962EE" w:rsidP="009962EE">
      <w:pPr>
        <w:pStyle w:val="Bulletlist"/>
      </w:pPr>
      <w:r w:rsidRPr="009962EE">
        <w:lastRenderedPageBreak/>
        <w:t>Taking anti-bullying measures within the school community, for example an assembly on bullying.</w:t>
      </w:r>
    </w:p>
    <w:p w14:paraId="14A4FD8B" w14:textId="7F331B0D" w:rsidR="009962EE" w:rsidRPr="003C13FB" w:rsidRDefault="009962EE" w:rsidP="009962EE">
      <w:pPr>
        <w:pStyle w:val="Bulletlist"/>
      </w:pPr>
      <w:r w:rsidRPr="003C13FB">
        <w:t xml:space="preserve">Noting the action taken and the outcome </w:t>
      </w:r>
      <w:r w:rsidR="003C13FB" w:rsidRPr="003C13FB">
        <w:t>on CPOMs</w:t>
      </w:r>
      <w:r w:rsidRPr="003C13FB">
        <w:t>.</w:t>
      </w:r>
    </w:p>
    <w:p w14:paraId="189F68E2" w14:textId="77777777" w:rsidR="009962EE" w:rsidRPr="009962EE" w:rsidRDefault="009962EE" w:rsidP="009962EE">
      <w:pPr>
        <w:pStyle w:val="Bulletlist"/>
      </w:pPr>
      <w:r w:rsidRPr="009962EE">
        <w:t>Noting the action taken and the outcome in the personalised strategy.</w:t>
      </w:r>
    </w:p>
    <w:p w14:paraId="36876019" w14:textId="77777777" w:rsidR="009962EE" w:rsidRPr="00AE6F75" w:rsidRDefault="009962EE" w:rsidP="009962EE">
      <w:pPr>
        <w:pStyle w:val="Heading2"/>
        <w:rPr>
          <w:color w:val="auto"/>
        </w:rPr>
      </w:pPr>
      <w:r w:rsidRPr="00AE6F75">
        <w:rPr>
          <w:color w:val="auto"/>
        </w:rPr>
        <w:t>Responsibilities</w:t>
      </w:r>
    </w:p>
    <w:p w14:paraId="027E6931" w14:textId="5D78ED7A" w:rsidR="009962EE" w:rsidRPr="00AE6F75" w:rsidRDefault="009962EE" w:rsidP="009962EE">
      <w:pPr>
        <w:pStyle w:val="Subheading"/>
        <w:rPr>
          <w:color w:val="auto"/>
        </w:rPr>
      </w:pPr>
      <w:r w:rsidRPr="00AE6F75">
        <w:rPr>
          <w:color w:val="auto"/>
        </w:rPr>
        <w:t xml:space="preserve">The </w:t>
      </w:r>
      <w:r w:rsidR="003C13FB" w:rsidRPr="00AE6F75">
        <w:rPr>
          <w:color w:val="auto"/>
        </w:rPr>
        <w:t>Class teacher</w:t>
      </w:r>
      <w:r w:rsidRPr="00AE6F75">
        <w:rPr>
          <w:color w:val="auto"/>
        </w:rPr>
        <w:t xml:space="preserve"> must:</w:t>
      </w:r>
    </w:p>
    <w:p w14:paraId="46962291" w14:textId="6DEEFA13" w:rsidR="009962EE" w:rsidRPr="00AE6F75" w:rsidRDefault="009962EE" w:rsidP="009962EE">
      <w:pPr>
        <w:pStyle w:val="Bulletlist"/>
      </w:pPr>
      <w:r w:rsidRPr="00AE6F75">
        <w:t xml:space="preserve">Record complaints of bullying </w:t>
      </w:r>
      <w:r w:rsidR="003C13FB" w:rsidRPr="00AE6F75">
        <w:t>on CPOMs</w:t>
      </w:r>
      <w:r w:rsidRPr="00AE6F75">
        <w:t>.</w:t>
      </w:r>
    </w:p>
    <w:p w14:paraId="08B8DD23" w14:textId="63B067DD" w:rsidR="009962EE" w:rsidRPr="00AE6F75" w:rsidRDefault="009962EE" w:rsidP="009962EE">
      <w:pPr>
        <w:pStyle w:val="Bulletlist"/>
      </w:pPr>
      <w:r w:rsidRPr="00AE6F75">
        <w:t xml:space="preserve">Contact the other </w:t>
      </w:r>
      <w:proofErr w:type="spellStart"/>
      <w:r w:rsidR="003C13FB" w:rsidRPr="00AE6F75">
        <w:t>classteachers</w:t>
      </w:r>
      <w:proofErr w:type="spellEnd"/>
      <w:r w:rsidR="003C13FB" w:rsidRPr="00AE6F75">
        <w:t xml:space="preserve"> and Key Stage leaders</w:t>
      </w:r>
      <w:r w:rsidRPr="00AE6F75">
        <w:t xml:space="preserve"> (as appropriate) and agree on a personalised strategy which is recorded in writing, acted on and subsequently updated in writing.</w:t>
      </w:r>
    </w:p>
    <w:p w14:paraId="370844A2" w14:textId="32D99651" w:rsidR="009962EE" w:rsidRPr="00AE6F75" w:rsidRDefault="009962EE" w:rsidP="009962EE">
      <w:pPr>
        <w:pStyle w:val="Bulletlist"/>
      </w:pPr>
      <w:r w:rsidRPr="00AE6F75">
        <w:t>Inform the Headteacher</w:t>
      </w:r>
      <w:r w:rsidR="00AE6F75" w:rsidRPr="00AE6F75">
        <w:t>/Deputy Headteacher</w:t>
      </w:r>
      <w:r w:rsidRPr="00AE6F75">
        <w:t xml:space="preserve"> of the incident and strategy.</w:t>
      </w:r>
    </w:p>
    <w:p w14:paraId="2ADDF4BE" w14:textId="17A07EAB" w:rsidR="003C13FB" w:rsidRPr="00AE6F75" w:rsidRDefault="003C13FB" w:rsidP="009962EE">
      <w:pPr>
        <w:pStyle w:val="Bulletlist"/>
      </w:pPr>
      <w:r w:rsidRPr="00AE6F75">
        <w:t>Contact the parent to explain the situation and what school will be doing moving forwards.</w:t>
      </w:r>
    </w:p>
    <w:p w14:paraId="533DC82D" w14:textId="6F5FB959" w:rsidR="009962EE" w:rsidRPr="00AE6F75" w:rsidRDefault="009962EE" w:rsidP="009962EE">
      <w:pPr>
        <w:pStyle w:val="Subheading"/>
        <w:rPr>
          <w:color w:val="auto"/>
        </w:rPr>
      </w:pPr>
      <w:r w:rsidRPr="00AE6F75">
        <w:rPr>
          <w:color w:val="auto"/>
        </w:rPr>
        <w:t xml:space="preserve">The </w:t>
      </w:r>
      <w:r w:rsidR="003C13FB" w:rsidRPr="00AE6F75">
        <w:rPr>
          <w:color w:val="auto"/>
        </w:rPr>
        <w:t>Key Stage leader</w:t>
      </w:r>
      <w:r w:rsidRPr="00AE6F75">
        <w:rPr>
          <w:color w:val="auto"/>
        </w:rPr>
        <w:t xml:space="preserve"> must:</w:t>
      </w:r>
    </w:p>
    <w:p w14:paraId="04355193" w14:textId="6B86D67A" w:rsidR="009962EE" w:rsidRPr="00AE6F75" w:rsidRDefault="009962EE" w:rsidP="009962EE">
      <w:pPr>
        <w:pStyle w:val="Bulletlist"/>
        <w:rPr>
          <w:rFonts w:asciiTheme="minorHAnsi" w:eastAsiaTheme="majorEastAsia" w:hAnsiTheme="minorHAnsi" w:cs="Times New Roman (Headings CS)"/>
          <w:bCs/>
        </w:rPr>
      </w:pPr>
      <w:r w:rsidRPr="00AE6F75">
        <w:rPr>
          <w:rFonts w:asciiTheme="minorHAnsi" w:eastAsiaTheme="majorEastAsia" w:hAnsiTheme="minorHAnsi" w:cs="Times New Roman (Headings CS)"/>
          <w:bCs/>
        </w:rPr>
        <w:t xml:space="preserve">Monitor the </w:t>
      </w:r>
      <w:r w:rsidR="00AE6F75" w:rsidRPr="00AE6F75">
        <w:rPr>
          <w:rFonts w:asciiTheme="minorHAnsi" w:eastAsiaTheme="majorEastAsia" w:hAnsiTheme="minorHAnsi" w:cs="Times New Roman (Headings CS)"/>
          <w:bCs/>
        </w:rPr>
        <w:t xml:space="preserve">CPOMs entries each half </w:t>
      </w:r>
      <w:r w:rsidRPr="00AE6F75">
        <w:rPr>
          <w:rFonts w:asciiTheme="minorHAnsi" w:eastAsiaTheme="majorEastAsia" w:hAnsiTheme="minorHAnsi" w:cs="Times New Roman (Headings CS)"/>
          <w:bCs/>
        </w:rPr>
        <w:t xml:space="preserve">term </w:t>
      </w:r>
      <w:proofErr w:type="gramStart"/>
      <w:r w:rsidRPr="00AE6F75">
        <w:rPr>
          <w:rFonts w:asciiTheme="minorHAnsi" w:eastAsiaTheme="majorEastAsia" w:hAnsiTheme="minorHAnsi" w:cs="Times New Roman (Headings CS)"/>
          <w:bCs/>
        </w:rPr>
        <w:t>in order to</w:t>
      </w:r>
      <w:proofErr w:type="gramEnd"/>
      <w:r w:rsidRPr="00AE6F75">
        <w:rPr>
          <w:rFonts w:asciiTheme="minorHAnsi" w:eastAsiaTheme="majorEastAsia" w:hAnsiTheme="minorHAnsi" w:cs="Times New Roman (Headings CS)"/>
          <w:bCs/>
        </w:rPr>
        <w:t xml:space="preserve"> identify patterns, both in relation to individual pupils and across the school as a whole. Results of this monitoring will be provided to the Headteacher at the end of each term.</w:t>
      </w:r>
    </w:p>
    <w:p w14:paraId="0C87251C" w14:textId="68EA75D6" w:rsidR="009962EE" w:rsidRDefault="009962EE" w:rsidP="009962EE">
      <w:pPr>
        <w:pStyle w:val="Bulletlist"/>
      </w:pPr>
      <w:r w:rsidRPr="009962EE">
        <w:t>Liaise with the Headteacher as to any particular issue as appropriate.</w:t>
      </w:r>
    </w:p>
    <w:p w14:paraId="014F72BF" w14:textId="4EB951EC" w:rsidR="001E417E" w:rsidRDefault="009822B7" w:rsidP="00EF7C76">
      <w:pPr>
        <w:pStyle w:val="Bulletlist"/>
      </w:pPr>
      <w:r>
        <w:t xml:space="preserve">Together with the School’s </w:t>
      </w:r>
      <w:r w:rsidR="007E61C6">
        <w:t>Designated Safeguarding Lead, r</w:t>
      </w:r>
      <w:r w:rsidR="007C5206">
        <w:t>eport bull</w:t>
      </w:r>
      <w:r>
        <w:t>y</w:t>
      </w:r>
      <w:r w:rsidR="007C5206">
        <w:t>ing incidents to the:</w:t>
      </w:r>
    </w:p>
    <w:p w14:paraId="19BDB7C8" w14:textId="52E938C4" w:rsidR="001E417E" w:rsidRPr="00EF7C76" w:rsidRDefault="001E417E" w:rsidP="00EF7C76">
      <w:pPr>
        <w:pStyle w:val="Bulletlist"/>
        <w:numPr>
          <w:ilvl w:val="1"/>
          <w:numId w:val="16"/>
        </w:numPr>
      </w:pPr>
      <w:r w:rsidRPr="00EF7C76">
        <w:t xml:space="preserve">Local authority's children's social care team (and if appropriate the police) if </w:t>
      </w:r>
      <w:r w:rsidR="009822B7">
        <w:t>it is thought</w:t>
      </w:r>
      <w:r w:rsidRPr="00EF7C76">
        <w:t xml:space="preserve"> the incident constitutes a child protection concern – this would be where there's </w:t>
      </w:r>
      <w:r w:rsidRPr="00EF7C76">
        <w:rPr>
          <w:i/>
          <w:iCs/>
        </w:rPr>
        <w:t>"reasonable cause to suspect that a child is suffering, or is likely to suffer, significant harm"</w:t>
      </w:r>
    </w:p>
    <w:p w14:paraId="25692724" w14:textId="0BECFF14" w:rsidR="001E417E" w:rsidRPr="009962EE" w:rsidRDefault="001E417E" w:rsidP="00EF7C76">
      <w:pPr>
        <w:pStyle w:val="Bulletlist"/>
        <w:numPr>
          <w:ilvl w:val="1"/>
          <w:numId w:val="16"/>
        </w:numPr>
      </w:pPr>
      <w:r w:rsidRPr="00EF7C76">
        <w:t>Police if the incident could be a criminal offence or pose a serious threat to a member of the public (this applies whether it occurred on or off the school premises)</w:t>
      </w:r>
      <w:r w:rsidR="007E61C6">
        <w:t>.</w:t>
      </w:r>
    </w:p>
    <w:p w14:paraId="37A75932" w14:textId="77777777" w:rsidR="009962EE" w:rsidRPr="00AE6F75" w:rsidRDefault="009962EE" w:rsidP="009962EE">
      <w:pPr>
        <w:pStyle w:val="Heading2"/>
        <w:rPr>
          <w:color w:val="auto"/>
        </w:rPr>
      </w:pPr>
      <w:r w:rsidRPr="009962EE">
        <w:t>Continued monitoring</w:t>
      </w:r>
    </w:p>
    <w:p w14:paraId="2A15AB95" w14:textId="380B895D" w:rsidR="009962EE" w:rsidRPr="00AE6F75" w:rsidRDefault="009962EE" w:rsidP="009962EE">
      <w:r w:rsidRPr="00AE6F75">
        <w:t xml:space="preserve">The position should be monitored for as long as necessary thereafter and the personalised strategy kept up to date. If bullying continues after a response has been made, the </w:t>
      </w:r>
      <w:r w:rsidR="00AE6F75" w:rsidRPr="00AE6F75">
        <w:t>Key stage leader</w:t>
      </w:r>
      <w:r w:rsidRPr="00AE6F75">
        <w:t xml:space="preserve"> will need to inform the </w:t>
      </w:r>
      <w:proofErr w:type="gramStart"/>
      <w:r w:rsidRPr="00AE6F75">
        <w:t>Headteacher</w:t>
      </w:r>
      <w:proofErr w:type="gramEnd"/>
      <w:r w:rsidRPr="00AE6F75">
        <w:t xml:space="preserve"> and further responses will be necessary. </w:t>
      </w:r>
      <w:r w:rsidRPr="00AE6F75">
        <w:rPr>
          <w:rFonts w:asciiTheme="minorHAnsi" w:eastAsiaTheme="majorEastAsia" w:hAnsiTheme="minorHAnsi" w:cs="Times New Roman (Headings CS)"/>
          <w:bCs/>
        </w:rPr>
        <w:t>The personalised strategy and the incident</w:t>
      </w:r>
      <w:r w:rsidR="00AE6F75" w:rsidRPr="00AE6F75">
        <w:rPr>
          <w:rFonts w:asciiTheme="minorHAnsi" w:eastAsiaTheme="majorEastAsia" w:hAnsiTheme="minorHAnsi" w:cs="Times New Roman (Headings CS)"/>
          <w:bCs/>
        </w:rPr>
        <w:t>s log on CPOMs</w:t>
      </w:r>
      <w:r w:rsidRPr="00AE6F75">
        <w:rPr>
          <w:rFonts w:asciiTheme="minorHAnsi" w:eastAsiaTheme="majorEastAsia" w:hAnsiTheme="minorHAnsi" w:cs="Times New Roman (Headings CS)"/>
          <w:bCs/>
        </w:rPr>
        <w:t xml:space="preserve"> must be kept updated if further bullying occurs and further responses are made.</w:t>
      </w:r>
    </w:p>
    <w:p w14:paraId="1C64337F" w14:textId="77777777" w:rsidR="009962EE" w:rsidRPr="00AE6F75" w:rsidRDefault="009962EE" w:rsidP="009962EE">
      <w:pPr>
        <w:pStyle w:val="Heading2"/>
        <w:rPr>
          <w:color w:val="auto"/>
        </w:rPr>
      </w:pPr>
      <w:r w:rsidRPr="00AE6F75">
        <w:rPr>
          <w:color w:val="auto"/>
        </w:rPr>
        <w:t>Liaising with parents</w:t>
      </w:r>
    </w:p>
    <w:p w14:paraId="4B1843BC" w14:textId="77777777" w:rsidR="009962EE" w:rsidRPr="009962EE" w:rsidRDefault="009962EE" w:rsidP="009962EE">
      <w:r w:rsidRPr="009962EE">
        <w:t>The school will keep parents informed if and when it may be dealing with a significant bullying situation relating to their child.</w:t>
      </w:r>
    </w:p>
    <w:p w14:paraId="7CEB70C4" w14:textId="77777777" w:rsidR="009962EE" w:rsidRPr="00AE6F75" w:rsidRDefault="009962EE" w:rsidP="009962EE">
      <w:pPr>
        <w:pStyle w:val="Heading2"/>
        <w:rPr>
          <w:color w:val="auto"/>
        </w:rPr>
      </w:pPr>
      <w:r w:rsidRPr="00AE6F75">
        <w:rPr>
          <w:color w:val="auto"/>
        </w:rPr>
        <w:t>Complaints</w:t>
      </w:r>
    </w:p>
    <w:p w14:paraId="6F51F780" w14:textId="0366850F" w:rsidR="009962EE" w:rsidRPr="00AE6F75" w:rsidRDefault="009962EE" w:rsidP="009962EE">
      <w:r w:rsidRPr="00AE6F75">
        <w:t>All complaints regarding the implementation of this policy must be submitted and will be dealt with according to the</w:t>
      </w:r>
      <w:r w:rsidR="00DA24EE" w:rsidRPr="00AE6F75">
        <w:t xml:space="preserve"> Concerns and</w:t>
      </w:r>
      <w:r w:rsidRPr="00AE6F75">
        <w:t xml:space="preserve"> Complaints P</w:t>
      </w:r>
      <w:r w:rsidR="00DA24EE" w:rsidRPr="00AE6F75">
        <w:t>olicy.</w:t>
      </w:r>
    </w:p>
    <w:p w14:paraId="3690E3B5" w14:textId="77777777" w:rsidR="009962EE" w:rsidRPr="00AE6F75" w:rsidRDefault="009962EE" w:rsidP="009962EE">
      <w:pPr>
        <w:pStyle w:val="Heading2"/>
        <w:rPr>
          <w:color w:val="auto"/>
        </w:rPr>
      </w:pPr>
      <w:r w:rsidRPr="00AE6F75">
        <w:rPr>
          <w:color w:val="auto"/>
        </w:rPr>
        <w:t>Monitoring and review</w:t>
      </w:r>
    </w:p>
    <w:p w14:paraId="6F7C7A7B" w14:textId="40F1B8F0" w:rsidR="009962EE" w:rsidRPr="00AE6F75" w:rsidRDefault="009962EE" w:rsidP="009962EE">
      <w:r w:rsidRPr="00AE6F75">
        <w:t>The Headteacher</w:t>
      </w:r>
      <w:r w:rsidR="00AE6F75" w:rsidRPr="00AE6F75">
        <w:t xml:space="preserve"> and Deputy both </w:t>
      </w:r>
      <w:r w:rsidRPr="00AE6F75">
        <w:t>monitor the incident</w:t>
      </w:r>
      <w:r w:rsidR="00AE6F75" w:rsidRPr="00AE6F75">
        <w:t>s on CPOMs and report</w:t>
      </w:r>
      <w:r w:rsidRPr="00AE6F75">
        <w:t xml:space="preserve">s on the results at the end of each term to the </w:t>
      </w:r>
      <w:r w:rsidR="00AE6F75" w:rsidRPr="00AE6F75">
        <w:t>Governors</w:t>
      </w:r>
      <w:r w:rsidRPr="00AE6F75">
        <w:t>. The Deputy Headteacher will look for patterns of behaviour and any concerns. All concerns will be reported to the Headteacher and action will be taken.</w:t>
      </w:r>
    </w:p>
    <w:p w14:paraId="1573B7D3" w14:textId="77777777" w:rsidR="009962EE" w:rsidRPr="009962EE" w:rsidRDefault="009962EE" w:rsidP="009962EE">
      <w:pPr>
        <w:pStyle w:val="Heading2"/>
      </w:pPr>
      <w:r w:rsidRPr="009962EE">
        <w:lastRenderedPageBreak/>
        <w:t>The responsibility of the Local Governing Body and Education Director</w:t>
      </w:r>
    </w:p>
    <w:p w14:paraId="135FC5F0" w14:textId="77777777" w:rsidR="009962EE" w:rsidRPr="009962EE" w:rsidRDefault="009962EE" w:rsidP="009962EE">
      <w:r w:rsidRPr="009962EE">
        <w:t>The Local Governing Body and the Education Director will, annually, receive a report from the Headteacher on the implementation of the Policy and records of bullying behaviour and will review the effectiveness of the Policy following the report. Feedback should be provided to the Trust who review this policy every two years.</w:t>
      </w:r>
    </w:p>
    <w:p w14:paraId="5C394913" w14:textId="77777777" w:rsidR="009962EE" w:rsidRPr="009962EE" w:rsidRDefault="009962EE" w:rsidP="009962EE">
      <w:pPr>
        <w:pStyle w:val="Heading2"/>
      </w:pPr>
      <w:r w:rsidRPr="009962EE">
        <w:t>Linked policies</w:t>
      </w:r>
    </w:p>
    <w:p w14:paraId="1CB54348" w14:textId="77777777" w:rsidR="009962EE" w:rsidRPr="009962EE" w:rsidRDefault="009962EE" w:rsidP="009962EE">
      <w:r w:rsidRPr="009962EE">
        <w:t>Other policies which should be referred to include:</w:t>
      </w:r>
    </w:p>
    <w:p w14:paraId="70E2F1C7" w14:textId="77777777" w:rsidR="009962EE" w:rsidRPr="009962EE" w:rsidRDefault="009962EE" w:rsidP="00EA0B9B">
      <w:pPr>
        <w:pStyle w:val="Bulletlist"/>
      </w:pPr>
      <w:r w:rsidRPr="009962EE">
        <w:t>Behaviour</w:t>
      </w:r>
    </w:p>
    <w:p w14:paraId="4D624A37" w14:textId="77777777" w:rsidR="009962EE" w:rsidRPr="009962EE" w:rsidRDefault="009962EE" w:rsidP="00EA0B9B">
      <w:pPr>
        <w:pStyle w:val="Bulletlist"/>
      </w:pPr>
      <w:r w:rsidRPr="009962EE">
        <w:t>Exclusions</w:t>
      </w:r>
    </w:p>
    <w:p w14:paraId="4EC6019D" w14:textId="77777777" w:rsidR="009962EE" w:rsidRPr="009962EE" w:rsidRDefault="009962EE" w:rsidP="00EA0B9B">
      <w:pPr>
        <w:pStyle w:val="Bulletlist"/>
      </w:pPr>
      <w:r w:rsidRPr="009962EE">
        <w:t>Equality</w:t>
      </w:r>
    </w:p>
    <w:p w14:paraId="1D38B183" w14:textId="77777777" w:rsidR="009962EE" w:rsidRPr="009962EE" w:rsidRDefault="009962EE" w:rsidP="00EA0B9B">
      <w:pPr>
        <w:pStyle w:val="Bulletlist"/>
      </w:pPr>
      <w:r w:rsidRPr="009962EE">
        <w:t>E-Safety</w:t>
      </w:r>
    </w:p>
    <w:p w14:paraId="22FEC163" w14:textId="77777777" w:rsidR="009962EE" w:rsidRPr="009962EE" w:rsidRDefault="009962EE" w:rsidP="00EA0B9B">
      <w:pPr>
        <w:pStyle w:val="Bulletlist"/>
      </w:pPr>
      <w:r w:rsidRPr="009962EE">
        <w:t>Child Protection and safeguarding - which includes a specific section on peer-to-peer abuse.</w:t>
      </w:r>
    </w:p>
    <w:p w14:paraId="06D618BE" w14:textId="77777777" w:rsidR="009962EE" w:rsidRDefault="009962EE">
      <w:pPr>
        <w:spacing w:after="0" w:line="240" w:lineRule="auto"/>
        <w:rPr>
          <w:rFonts w:ascii="Arial" w:eastAsiaTheme="majorEastAsia" w:hAnsi="Arial" w:cs="Times New Roman (Headings CS)"/>
          <w:b/>
          <w:color w:val="564B51" w:themeColor="text2"/>
          <w:sz w:val="28"/>
          <w:szCs w:val="26"/>
        </w:rPr>
      </w:pPr>
      <w:bookmarkStart w:id="1" w:name="_Hlk534279024"/>
      <w:r>
        <w:br w:type="page"/>
      </w:r>
    </w:p>
    <w:p w14:paraId="224DC1CB" w14:textId="38CC0B31" w:rsidR="009962EE" w:rsidRPr="009962EE" w:rsidRDefault="009962EE" w:rsidP="009962EE">
      <w:pPr>
        <w:pStyle w:val="Heading2"/>
      </w:pPr>
      <w:r w:rsidRPr="009962EE">
        <w:lastRenderedPageBreak/>
        <w:t>Related Government statutory and non-statutory guidance</w:t>
      </w:r>
    </w:p>
    <w:bookmarkEnd w:id="1"/>
    <w:p w14:paraId="1C103F85" w14:textId="77777777" w:rsidR="009962EE" w:rsidRPr="009962EE" w:rsidRDefault="009962EE" w:rsidP="009962EE">
      <w:r w:rsidRPr="009962EE">
        <w:rPr>
          <w:i/>
        </w:rPr>
        <w:t>Preventing and tackling bullying: Advice for headteachers, staff and governing bodies</w:t>
      </w:r>
      <w:r w:rsidRPr="009962EE">
        <w:t xml:space="preserve"> (July 2017) </w:t>
      </w:r>
    </w:p>
    <w:p w14:paraId="3661A2B0" w14:textId="77777777" w:rsidR="009962EE" w:rsidRPr="009962EE" w:rsidRDefault="009962EE" w:rsidP="009962EE">
      <w:r w:rsidRPr="009962EE">
        <w:rPr>
          <w:i/>
        </w:rPr>
        <w:t>Cyberbullying: Advice for headteachers and school staff</w:t>
      </w:r>
      <w:r w:rsidRPr="009962EE">
        <w:t xml:space="preserve"> (November 2014)</w:t>
      </w:r>
    </w:p>
    <w:p w14:paraId="5AAB1DD1" w14:textId="77777777" w:rsidR="009962EE" w:rsidRPr="009962EE" w:rsidRDefault="009962EE" w:rsidP="009962EE">
      <w:r w:rsidRPr="009962EE">
        <w:t>The Education and Inspections Act (2006) Section 89</w:t>
      </w:r>
    </w:p>
    <w:p w14:paraId="71A3B9A2" w14:textId="77777777" w:rsidR="009962EE" w:rsidRPr="009962EE" w:rsidRDefault="009962EE" w:rsidP="009962EE">
      <w:r w:rsidRPr="009962EE">
        <w:t>The Education (Independent School Standards) Regulations 2014</w:t>
      </w:r>
    </w:p>
    <w:p w14:paraId="31156C78" w14:textId="77777777" w:rsidR="009962EE" w:rsidRPr="009962EE" w:rsidRDefault="009962EE" w:rsidP="009962EE">
      <w:r w:rsidRPr="009962EE">
        <w:t>The Equality Act 2010</w:t>
      </w:r>
    </w:p>
    <w:p w14:paraId="67B09AC6" w14:textId="5E7FDE81" w:rsidR="001422A1" w:rsidRPr="001422A1" w:rsidRDefault="001422A1" w:rsidP="009962EE">
      <w:pPr>
        <w:pStyle w:val="Bulletlist"/>
        <w:numPr>
          <w:ilvl w:val="0"/>
          <w:numId w:val="0"/>
        </w:numPr>
      </w:pPr>
    </w:p>
    <w:sectPr w:rsidR="001422A1" w:rsidRPr="001422A1" w:rsidSect="003E0184">
      <w:headerReference w:type="default" r:id="rId11"/>
      <w:footerReference w:type="even" r:id="rId12"/>
      <w:footerReference w:type="default" r:id="rId13"/>
      <w:footerReference w:type="first" r:id="rId14"/>
      <w:pgSz w:w="11900" w:h="16840" w:code="9"/>
      <w:pgMar w:top="1701" w:right="1077" w:bottom="1701" w:left="1077" w:header="51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E531" w14:textId="77777777" w:rsidR="00C176C8" w:rsidRDefault="00C176C8" w:rsidP="003C56A0">
      <w:pPr>
        <w:spacing w:line="240" w:lineRule="auto"/>
      </w:pPr>
      <w:r>
        <w:separator/>
      </w:r>
    </w:p>
  </w:endnote>
  <w:endnote w:type="continuationSeparator" w:id="0">
    <w:p w14:paraId="6349351B" w14:textId="77777777" w:rsidR="00C176C8" w:rsidRDefault="00C176C8"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8143"/>
      <w:docPartObj>
        <w:docPartGallery w:val="Page Numbers (Bottom of Page)"/>
        <w:docPartUnique/>
      </w:docPartObj>
    </w:sdtPr>
    <w:sdtEndPr>
      <w:rPr>
        <w:rStyle w:val="PageNumber"/>
      </w:rPr>
    </w:sdtEndPr>
    <w:sdtContent>
      <w:p w14:paraId="0CA5A5E9"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AA11A"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2"/>
        <w:szCs w:val="22"/>
      </w:rPr>
      <w:id w:val="-200319944"/>
      <w:docPartObj>
        <w:docPartGallery w:val="Page Numbers (Bottom of Page)"/>
        <w:docPartUnique/>
      </w:docPartObj>
    </w:sdtPr>
    <w:sdtEndPr>
      <w:rPr>
        <w:rStyle w:val="PageNumber"/>
        <w:b/>
        <w:bCs/>
      </w:rPr>
    </w:sdtEndPr>
    <w:sdtContent>
      <w:p w14:paraId="733D14F8" w14:textId="77777777" w:rsidR="00A5446F" w:rsidRPr="000A4ED1" w:rsidRDefault="00A5446F" w:rsidP="00DB1A5F">
        <w:pPr>
          <w:pStyle w:val="Footer"/>
          <w:framePr w:wrap="none" w:vAnchor="text" w:hAnchor="margin" w:xAlign="right" w:y="1"/>
          <w:rPr>
            <w:rStyle w:val="PageNumber"/>
            <w:rFonts w:asciiTheme="majorHAnsi" w:hAnsiTheme="majorHAnsi" w:cstheme="majorHAnsi"/>
            <w:sz w:val="22"/>
            <w:szCs w:val="22"/>
          </w:rPr>
        </w:pPr>
        <w:r w:rsidRPr="000A4ED1">
          <w:rPr>
            <w:rStyle w:val="PageNumber"/>
            <w:rFonts w:asciiTheme="majorHAnsi" w:hAnsiTheme="majorHAnsi" w:cstheme="majorHAnsi"/>
            <w:sz w:val="22"/>
            <w:szCs w:val="22"/>
          </w:rPr>
          <w:fldChar w:fldCharType="begin"/>
        </w:r>
        <w:r w:rsidRPr="000A4ED1">
          <w:rPr>
            <w:rStyle w:val="PageNumber"/>
            <w:rFonts w:asciiTheme="majorHAnsi" w:hAnsiTheme="majorHAnsi" w:cstheme="majorHAnsi"/>
            <w:sz w:val="22"/>
            <w:szCs w:val="22"/>
          </w:rPr>
          <w:instrText xml:space="preserve"> PAGE </w:instrText>
        </w:r>
        <w:r w:rsidRPr="000A4ED1">
          <w:rPr>
            <w:rStyle w:val="PageNumber"/>
            <w:rFonts w:asciiTheme="majorHAnsi" w:hAnsiTheme="majorHAnsi" w:cstheme="majorHAnsi"/>
            <w:sz w:val="22"/>
            <w:szCs w:val="22"/>
          </w:rPr>
          <w:fldChar w:fldCharType="separate"/>
        </w:r>
        <w:r w:rsidRPr="000A4ED1">
          <w:rPr>
            <w:rStyle w:val="PageNumber"/>
            <w:rFonts w:asciiTheme="majorHAnsi" w:hAnsiTheme="majorHAnsi" w:cstheme="majorHAnsi"/>
            <w:noProof/>
            <w:sz w:val="22"/>
            <w:szCs w:val="22"/>
          </w:rPr>
          <w:t>3</w:t>
        </w:r>
        <w:r w:rsidRPr="000A4ED1">
          <w:rPr>
            <w:rStyle w:val="PageNumber"/>
            <w:rFonts w:asciiTheme="majorHAnsi" w:hAnsiTheme="majorHAnsi" w:cstheme="majorHAnsi"/>
            <w:sz w:val="22"/>
            <w:szCs w:val="22"/>
          </w:rPr>
          <w:fldChar w:fldCharType="end"/>
        </w:r>
      </w:p>
    </w:sdtContent>
  </w:sdt>
  <w:p w14:paraId="095A6FE0" w14:textId="77777777" w:rsidR="00E66042" w:rsidRPr="000A4ED1" w:rsidRDefault="000A4ED1" w:rsidP="000A4ED1">
    <w:pPr>
      <w:pStyle w:val="Footer"/>
      <w:ind w:right="360"/>
      <w:rPr>
        <w:rFonts w:asciiTheme="majorHAnsi" w:hAnsiTheme="majorHAnsi" w:cstheme="majorHAnsi"/>
        <w:b/>
        <w:bCs/>
        <w:color w:val="9D8F96" w:themeColor="accent2" w:themeTint="99"/>
        <w:sz w:val="22"/>
        <w:szCs w:val="22"/>
      </w:rPr>
    </w:pPr>
    <w:r w:rsidRPr="000A4ED1">
      <w:rPr>
        <w:rFonts w:asciiTheme="majorHAnsi" w:hAnsiTheme="majorHAnsi" w:cstheme="majorHAnsi"/>
        <w:b/>
        <w:bCs/>
        <w:color w:val="9D8F96" w:themeColor="accent2" w:themeTint="99"/>
        <w:sz w:val="22"/>
        <w:szCs w:val="22"/>
      </w:rPr>
      <w:t>This policy applies to the whole of Anthem Schools Trust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F240"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4979" w14:textId="77777777" w:rsidR="00C176C8" w:rsidRDefault="00C176C8" w:rsidP="003C56A0">
      <w:pPr>
        <w:spacing w:line="240" w:lineRule="auto"/>
      </w:pPr>
      <w:r>
        <w:separator/>
      </w:r>
    </w:p>
  </w:footnote>
  <w:footnote w:type="continuationSeparator" w:id="0">
    <w:p w14:paraId="031F0908" w14:textId="77777777" w:rsidR="00C176C8" w:rsidRDefault="00C176C8"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7A38" w14:textId="60C42B62" w:rsidR="003C56A0" w:rsidRDefault="003C56A0" w:rsidP="003E0184">
    <w:pPr>
      <w:pStyle w:val="Heading1"/>
      <w:jc w:val="right"/>
    </w:pPr>
    <w:r>
      <w:rPr>
        <w:noProof/>
      </w:rPr>
      <w:drawing>
        <wp:anchor distT="0" distB="0" distL="114300" distR="114300" simplePos="0" relativeHeight="251658240" behindDoc="1" locked="0" layoutInCell="1" allowOverlap="1" wp14:anchorId="7FAC322D" wp14:editId="0C0DF152">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62EE">
      <w:t>Anti-bullying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942D57"/>
    <w:multiLevelType w:val="hybridMultilevel"/>
    <w:tmpl w:val="50B00A2C"/>
    <w:lvl w:ilvl="0" w:tplc="AC22393C">
      <w:start w:val="1"/>
      <w:numFmt w:val="bullet"/>
      <w:lvlText w:val=""/>
      <w:lvlJc w:val="left"/>
      <w:pPr>
        <w:ind w:left="360" w:hanging="360"/>
      </w:pPr>
      <w:rPr>
        <w:rFonts w:ascii="Symbol" w:hAnsi="Symbol" w:hint="default"/>
        <w:color w:val="EC606C" w:themeColor="accent1"/>
        <w:u w:color="564B5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E8478A"/>
    <w:multiLevelType w:val="hybridMultilevel"/>
    <w:tmpl w:val="786C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F63111"/>
    <w:multiLevelType w:val="hybridMultilevel"/>
    <w:tmpl w:val="0DAA8D4E"/>
    <w:lvl w:ilvl="0" w:tplc="AC22393C">
      <w:start w:val="1"/>
      <w:numFmt w:val="bullet"/>
      <w:lvlText w:val=""/>
      <w:lvlJc w:val="left"/>
      <w:pPr>
        <w:ind w:left="360" w:hanging="360"/>
      </w:pPr>
      <w:rPr>
        <w:rFonts w:ascii="Symbol" w:hAnsi="Symbol" w:hint="default"/>
        <w:u w:color="564B5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311669"/>
    <w:multiLevelType w:val="hybridMultilevel"/>
    <w:tmpl w:val="C0C0417E"/>
    <w:lvl w:ilvl="0" w:tplc="0670553A">
      <w:start w:val="1"/>
      <w:numFmt w:val="bullet"/>
      <w:pStyle w:val="Bulletlist"/>
      <w:lvlText w:val=""/>
      <w:lvlJc w:val="left"/>
      <w:pPr>
        <w:ind w:left="360" w:hanging="360"/>
      </w:pPr>
      <w:rPr>
        <w:rFonts w:ascii="Symbol" w:hAnsi="Symbol" w:hint="default"/>
        <w:color w:val="564B51" w:themeColor="text2"/>
        <w:u w:color="564B51"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7766CD"/>
    <w:multiLevelType w:val="hybridMultilevel"/>
    <w:tmpl w:val="47D41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EF7855"/>
    <w:multiLevelType w:val="multilevel"/>
    <w:tmpl w:val="70FE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0060A0"/>
    <w:multiLevelType w:val="hybridMultilevel"/>
    <w:tmpl w:val="6044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6"/>
  </w:num>
  <w:num w:numId="14">
    <w:abstractNumId w:val="14"/>
  </w:num>
  <w:num w:numId="15">
    <w:abstractNumId w:val="12"/>
  </w:num>
  <w:num w:numId="16">
    <w:abstractNumId w:val="15"/>
  </w:num>
  <w:num w:numId="17">
    <w:abstractNumId w:val="13"/>
  </w:num>
  <w:num w:numId="18">
    <w:abstractNumId w:val="18"/>
  </w:num>
  <w:num w:numId="19">
    <w:abstractNumId w:val="15"/>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EE"/>
    <w:rsid w:val="00032E1F"/>
    <w:rsid w:val="00051E46"/>
    <w:rsid w:val="00062B06"/>
    <w:rsid w:val="000860A2"/>
    <w:rsid w:val="00091E0B"/>
    <w:rsid w:val="000948BA"/>
    <w:rsid w:val="000A32BC"/>
    <w:rsid w:val="000A4ED1"/>
    <w:rsid w:val="00121790"/>
    <w:rsid w:val="001422A1"/>
    <w:rsid w:val="00151B35"/>
    <w:rsid w:val="00163D07"/>
    <w:rsid w:val="00166C24"/>
    <w:rsid w:val="00177557"/>
    <w:rsid w:val="00193F8F"/>
    <w:rsid w:val="001A1FD4"/>
    <w:rsid w:val="001C08EB"/>
    <w:rsid w:val="001C7206"/>
    <w:rsid w:val="001D0B70"/>
    <w:rsid w:val="001D50B9"/>
    <w:rsid w:val="001E417E"/>
    <w:rsid w:val="002025CD"/>
    <w:rsid w:val="0023094D"/>
    <w:rsid w:val="003562A2"/>
    <w:rsid w:val="0036418B"/>
    <w:rsid w:val="003C13FB"/>
    <w:rsid w:val="003C56A0"/>
    <w:rsid w:val="003D4033"/>
    <w:rsid w:val="003E0184"/>
    <w:rsid w:val="003E6953"/>
    <w:rsid w:val="00434242"/>
    <w:rsid w:val="0046683B"/>
    <w:rsid w:val="004D5FF8"/>
    <w:rsid w:val="004F1EC0"/>
    <w:rsid w:val="00503FAE"/>
    <w:rsid w:val="005070FE"/>
    <w:rsid w:val="0051618B"/>
    <w:rsid w:val="0056065C"/>
    <w:rsid w:val="005A2380"/>
    <w:rsid w:val="0062211F"/>
    <w:rsid w:val="0064102F"/>
    <w:rsid w:val="006468F0"/>
    <w:rsid w:val="006A29F5"/>
    <w:rsid w:val="007028CC"/>
    <w:rsid w:val="00712B01"/>
    <w:rsid w:val="00772138"/>
    <w:rsid w:val="007C5206"/>
    <w:rsid w:val="007E61C6"/>
    <w:rsid w:val="0081493D"/>
    <w:rsid w:val="00856A05"/>
    <w:rsid w:val="008A56F4"/>
    <w:rsid w:val="00953627"/>
    <w:rsid w:val="009822B7"/>
    <w:rsid w:val="009962EE"/>
    <w:rsid w:val="009C6439"/>
    <w:rsid w:val="009C6E4C"/>
    <w:rsid w:val="009E1723"/>
    <w:rsid w:val="009F493F"/>
    <w:rsid w:val="00A5446F"/>
    <w:rsid w:val="00A76C80"/>
    <w:rsid w:val="00AB0F7F"/>
    <w:rsid w:val="00AC5D6B"/>
    <w:rsid w:val="00AE6F75"/>
    <w:rsid w:val="00B74011"/>
    <w:rsid w:val="00C06773"/>
    <w:rsid w:val="00C176C8"/>
    <w:rsid w:val="00C56CA4"/>
    <w:rsid w:val="00C8213B"/>
    <w:rsid w:val="00CA3DF0"/>
    <w:rsid w:val="00CD33B0"/>
    <w:rsid w:val="00D07D31"/>
    <w:rsid w:val="00D54EC4"/>
    <w:rsid w:val="00D65D61"/>
    <w:rsid w:val="00DA24EE"/>
    <w:rsid w:val="00E0087A"/>
    <w:rsid w:val="00E40281"/>
    <w:rsid w:val="00E5316D"/>
    <w:rsid w:val="00E66042"/>
    <w:rsid w:val="00E9797C"/>
    <w:rsid w:val="00EA0B9B"/>
    <w:rsid w:val="00EC762F"/>
    <w:rsid w:val="00EF7C76"/>
    <w:rsid w:val="00F27F78"/>
    <w:rsid w:val="00F57A6D"/>
    <w:rsid w:val="00F62E5C"/>
    <w:rsid w:val="00FC6CC1"/>
    <w:rsid w:val="00FD6CA0"/>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1A1CA"/>
  <w14:defaultImageDpi w14:val="32767"/>
  <w15:chartTrackingRefBased/>
  <w15:docId w15:val="{2CF9D2FD-08F2-45C8-A8D6-F689F5B9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Policy title"/>
    <w:basedOn w:val="Normal"/>
    <w:next w:val="Normal"/>
    <w:link w:val="Heading1Char"/>
    <w:uiPriority w:val="9"/>
    <w:qFormat/>
    <w:rsid w:val="003E0184"/>
    <w:pPr>
      <w:keepNext/>
      <w:keepLines/>
      <w:spacing w:before="240" w:line="440" w:lineRule="exact"/>
      <w:outlineLvl w:val="0"/>
    </w:pPr>
    <w:rPr>
      <w:rFonts w:ascii="Arial" w:eastAsiaTheme="majorEastAsia" w:hAnsi="Arial" w:cs="Times New Roman (Headings CS)"/>
      <w:b/>
      <w:color w:val="564B51"/>
      <w:sz w:val="36"/>
      <w:szCs w:val="32"/>
    </w:rPr>
  </w:style>
  <w:style w:type="paragraph" w:styleId="Heading2">
    <w:name w:val="heading 2"/>
    <w:aliases w:val="Section heading"/>
    <w:basedOn w:val="Normal"/>
    <w:next w:val="Normal"/>
    <w:link w:val="Heading2Char"/>
    <w:uiPriority w:val="9"/>
    <w:unhideWhenUsed/>
    <w:qFormat/>
    <w:rsid w:val="003E0184"/>
    <w:pPr>
      <w:keepNext/>
      <w:keepLines/>
      <w:spacing w:before="240" w:after="60" w:line="320" w:lineRule="exact"/>
      <w:outlineLvl w:val="1"/>
    </w:pPr>
    <w:rPr>
      <w:rFonts w:ascii="Arial" w:eastAsiaTheme="majorEastAsia" w:hAnsi="Arial" w:cs="Times New Roman (Headings CS)"/>
      <w:b/>
      <w:color w:val="564B51"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Policy title Char"/>
    <w:basedOn w:val="DefaultParagraphFont"/>
    <w:link w:val="Heading1"/>
    <w:uiPriority w:val="9"/>
    <w:rsid w:val="003E0184"/>
    <w:rPr>
      <w:rFonts w:ascii="Arial" w:eastAsiaTheme="majorEastAsia" w:hAnsi="Arial" w:cs="Times New Roman (Headings CS)"/>
      <w:b/>
      <w:color w:val="564B51"/>
      <w:sz w:val="36"/>
      <w:szCs w:val="32"/>
    </w:rPr>
  </w:style>
  <w:style w:type="character" w:customStyle="1" w:styleId="Heading2Char">
    <w:name w:val="Heading 2 Char"/>
    <w:aliases w:val="Section heading Char"/>
    <w:basedOn w:val="DefaultParagraphFont"/>
    <w:link w:val="Heading2"/>
    <w:uiPriority w:val="9"/>
    <w:rsid w:val="003E0184"/>
    <w:rPr>
      <w:rFonts w:ascii="Arial" w:eastAsiaTheme="majorEastAsia" w:hAnsi="Arial" w:cs="Times New Roman (Headings CS)"/>
      <w:b/>
      <w:color w:val="564B51" w:themeColor="text2"/>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rsid w:val="002025CD"/>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2025CD"/>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9C6439"/>
    <w:rPr>
      <w:rFonts w:eastAsiaTheme="minorEastAsia"/>
      <w:szCs w:val="22"/>
      <w:lang w:val="en-US" w:eastAsia="zh-CN"/>
    </w:rPr>
  </w:style>
  <w:style w:type="character" w:customStyle="1" w:styleId="NoSpacingChar">
    <w:name w:val="No Spacing Char"/>
    <w:basedOn w:val="DefaultParagraphFont"/>
    <w:link w:val="NoSpacing"/>
    <w:uiPriority w:val="1"/>
    <w:rsid w:val="009C6439"/>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422A1"/>
    <w:pPr>
      <w:numPr>
        <w:numId w:val="16"/>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422A1"/>
    <w:rPr>
      <w:rFonts w:ascii="Garamond" w:hAnsi="Garamond"/>
    </w:rPr>
  </w:style>
  <w:style w:type="paragraph" w:customStyle="1" w:styleId="Subheading">
    <w:name w:val="Subheading"/>
    <w:basedOn w:val="Heading2"/>
    <w:link w:val="SubheadingChar"/>
    <w:qFormat/>
    <w:rsid w:val="001422A1"/>
    <w:rPr>
      <w:sz w:val="24"/>
      <w:szCs w:val="24"/>
    </w:rPr>
  </w:style>
  <w:style w:type="character" w:customStyle="1" w:styleId="SubheadingChar">
    <w:name w:val="Subheading Char"/>
    <w:basedOn w:val="Heading2Char"/>
    <w:link w:val="Subheading"/>
    <w:rsid w:val="001422A1"/>
    <w:rPr>
      <w:rFonts w:ascii="Arial" w:eastAsiaTheme="majorEastAsia" w:hAnsi="Arial" w:cs="Times New Roman (Headings CS)"/>
      <w:b/>
      <w:color w:val="564B51" w:themeColor="text2"/>
      <w:sz w:val="28"/>
      <w:szCs w:val="26"/>
    </w:rPr>
  </w:style>
  <w:style w:type="paragraph" w:styleId="NormalWeb">
    <w:name w:val="Normal (Web)"/>
    <w:basedOn w:val="Normal"/>
    <w:uiPriority w:val="99"/>
    <w:semiHidden/>
    <w:unhideWhenUsed/>
    <w:rsid w:val="001E417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plain">
    <w:name w:val="plain"/>
    <w:basedOn w:val="Normal"/>
    <w:rsid w:val="001E417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6479">
      <w:bodyDiv w:val="1"/>
      <w:marLeft w:val="0"/>
      <w:marRight w:val="0"/>
      <w:marTop w:val="0"/>
      <w:marBottom w:val="0"/>
      <w:divBdr>
        <w:top w:val="none" w:sz="0" w:space="0" w:color="auto"/>
        <w:left w:val="none" w:sz="0" w:space="0" w:color="auto"/>
        <w:bottom w:val="none" w:sz="0" w:space="0" w:color="auto"/>
        <w:right w:val="none" w:sz="0" w:space="0" w:color="auto"/>
      </w:divBdr>
    </w:div>
    <w:div w:id="295109603">
      <w:bodyDiv w:val="1"/>
      <w:marLeft w:val="0"/>
      <w:marRight w:val="0"/>
      <w:marTop w:val="0"/>
      <w:marBottom w:val="0"/>
      <w:divBdr>
        <w:top w:val="none" w:sz="0" w:space="0" w:color="auto"/>
        <w:left w:val="none" w:sz="0" w:space="0" w:color="auto"/>
        <w:bottom w:val="none" w:sz="0" w:space="0" w:color="auto"/>
        <w:right w:val="none" w:sz="0" w:space="0" w:color="auto"/>
      </w:divBdr>
    </w:div>
    <w:div w:id="466974164">
      <w:bodyDiv w:val="1"/>
      <w:marLeft w:val="0"/>
      <w:marRight w:val="0"/>
      <w:marTop w:val="0"/>
      <w:marBottom w:val="0"/>
      <w:divBdr>
        <w:top w:val="none" w:sz="0" w:space="0" w:color="auto"/>
        <w:left w:val="none" w:sz="0" w:space="0" w:color="auto"/>
        <w:bottom w:val="none" w:sz="0" w:space="0" w:color="auto"/>
        <w:right w:val="none" w:sz="0" w:space="0" w:color="auto"/>
      </w:divBdr>
    </w:div>
    <w:div w:id="652877596">
      <w:bodyDiv w:val="1"/>
      <w:marLeft w:val="0"/>
      <w:marRight w:val="0"/>
      <w:marTop w:val="0"/>
      <w:marBottom w:val="0"/>
      <w:divBdr>
        <w:top w:val="none" w:sz="0" w:space="0" w:color="auto"/>
        <w:left w:val="none" w:sz="0" w:space="0" w:color="auto"/>
        <w:bottom w:val="none" w:sz="0" w:space="0" w:color="auto"/>
        <w:right w:val="none" w:sz="0" w:space="0" w:color="auto"/>
      </w:divBdr>
    </w:div>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 w:id="18323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623895/Preventing_and_tackling_bullying_advi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arketing%20&amp;%20Communications%20(SF)\Anthem\Templates%20using%20Arial%20font\Policy%20template.dotx" TargetMode="External"/></Relationship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B8FEA5F94C84AA124B184BED35B8D" ma:contentTypeVersion="13" ma:contentTypeDescription="Create a new document." ma:contentTypeScope="" ma:versionID="73867ee32ed2fc5fec36323ad7d2c0b6">
  <xsd:schema xmlns:xsd="http://www.w3.org/2001/XMLSchema" xmlns:xs="http://www.w3.org/2001/XMLSchema" xmlns:p="http://schemas.microsoft.com/office/2006/metadata/properties" xmlns:ns2="825a42fa-b347-4518-a09b-fa2373c8a135" xmlns:ns3="e6bddb51-495a-44f7-b5ad-a3ddc47b0d07" targetNamespace="http://schemas.microsoft.com/office/2006/metadata/properties" ma:root="true" ma:fieldsID="924de049ef0a13039868094954c82652" ns2:_="" ns3:_="">
    <xsd:import namespace="825a42fa-b347-4518-a09b-fa2373c8a135"/>
    <xsd:import namespace="e6bddb51-495a-44f7-b5ad-a3ddc47b0d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a42fa-b347-4518-a09b-fa2373c8a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ddb51-495a-44f7-b5ad-a3ddc47b0d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A4DB5-FF6B-47A4-9B58-1485C96830BB}">
  <ds:schemaRefs>
    <ds:schemaRef ds:uri="http://schemas.microsoft.com/sharepoint/v3/contenttype/forms"/>
  </ds:schemaRefs>
</ds:datastoreItem>
</file>

<file path=customXml/itemProps2.xml><?xml version="1.0" encoding="utf-8"?>
<ds:datastoreItem xmlns:ds="http://schemas.openxmlformats.org/officeDocument/2006/customXml" ds:itemID="{AE3007E5-39F5-4F7E-89AD-D61789E04047}">
  <ds:schemaRefs>
    <ds:schemaRef ds:uri="http://purl.org/dc/elements/1.1/"/>
    <ds:schemaRef ds:uri="http://www.w3.org/XML/1998/namespace"/>
    <ds:schemaRef ds:uri="http://purl.org/dc/dcmitype/"/>
    <ds:schemaRef ds:uri="e6bddb51-495a-44f7-b5ad-a3ddc47b0d07"/>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25a42fa-b347-4518-a09b-fa2373c8a135"/>
    <ds:schemaRef ds:uri="http://schemas.microsoft.com/office/2006/metadata/properties"/>
  </ds:schemaRefs>
</ds:datastoreItem>
</file>

<file path=customXml/itemProps3.xml><?xml version="1.0" encoding="utf-8"?>
<ds:datastoreItem xmlns:ds="http://schemas.openxmlformats.org/officeDocument/2006/customXml" ds:itemID="{5B213626-ED6E-4728-90F7-BE7BC611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a42fa-b347-4518-a09b-fa2373c8a135"/>
    <ds:schemaRef ds:uri="e6bddb51-495a-44f7-b5ad-a3ddc47b0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Template>
  <TotalTime>3</TotalTime>
  <Pages>8</Pages>
  <Words>2429</Words>
  <Characters>13849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Vicki Briody (Abacus)</cp:lastModifiedBy>
  <cp:revision>2</cp:revision>
  <cp:lastPrinted>2019-07-12T12:11:00Z</cp:lastPrinted>
  <dcterms:created xsi:type="dcterms:W3CDTF">2021-10-18T13:32:00Z</dcterms:created>
  <dcterms:modified xsi:type="dcterms:W3CDTF">2021-10-18T13:32:00Z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0x01010083EB8FEA5F94C84AA124B184BED35B8D</vt:lpwstr>
  </property>
</Properties>
</file>